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44C2" w:rsidRPr="00860148" w:rsidRDefault="00AC44C2" w:rsidP="00AC44C2">
      <w:pPr>
        <w:jc w:val="center"/>
        <w:outlineLvl w:val="0"/>
        <w:rPr>
          <w:rFonts w:ascii="黑体" w:eastAsia="黑体" w:hAnsi="黑体"/>
          <w:sz w:val="36"/>
          <w:szCs w:val="36"/>
        </w:rPr>
      </w:pPr>
      <w:bookmarkStart w:id="0" w:name="_Toc383940942"/>
      <w:bookmarkStart w:id="1" w:name="_Toc383941033"/>
      <w:r>
        <w:rPr>
          <w:rFonts w:ascii="黑体" w:eastAsia="黑体" w:hAnsi="黑体" w:hint="eastAsia"/>
          <w:sz w:val="36"/>
          <w:szCs w:val="36"/>
        </w:rPr>
        <w:t>盐城师范学院部分</w:t>
      </w:r>
      <w:r w:rsidRPr="00860148">
        <w:rPr>
          <w:rFonts w:ascii="黑体" w:eastAsia="黑体" w:hAnsi="黑体" w:hint="eastAsia"/>
          <w:sz w:val="36"/>
          <w:szCs w:val="36"/>
        </w:rPr>
        <w:t>科技成果</w:t>
      </w:r>
      <w:bookmarkEnd w:id="0"/>
      <w:bookmarkEnd w:id="1"/>
    </w:p>
    <w:p w:rsidR="00AC44C2" w:rsidRDefault="00AC44C2" w:rsidP="0045084D">
      <w:pPr>
        <w:spacing w:beforeLines="50" w:afterLines="50"/>
        <w:ind w:firstLineChars="200" w:firstLine="480"/>
        <w:rPr>
          <w:rFonts w:ascii="黑体" w:eastAsia="黑体" w:hAnsi="宋体"/>
          <w:sz w:val="24"/>
        </w:rPr>
      </w:pPr>
    </w:p>
    <w:p w:rsidR="00AC44C2" w:rsidRPr="00F2622F" w:rsidRDefault="00AC44C2" w:rsidP="0045084D">
      <w:pPr>
        <w:spacing w:beforeLines="50" w:afterLines="50"/>
        <w:ind w:firstLineChars="350" w:firstLine="840"/>
        <w:rPr>
          <w:rFonts w:ascii="黑体" w:eastAsia="黑体" w:hAnsi="宋体"/>
          <w:sz w:val="24"/>
        </w:rPr>
      </w:pPr>
      <w:r w:rsidRPr="00F2622F">
        <w:rPr>
          <w:rFonts w:ascii="黑体" w:eastAsia="黑体" w:hAnsi="宋体" w:hint="eastAsia"/>
          <w:sz w:val="24"/>
        </w:rPr>
        <w:t>1.直接插电式快速充电站</w:t>
      </w:r>
    </w:p>
    <w:tbl>
      <w:tblPr>
        <w:tblW w:w="8751" w:type="dxa"/>
        <w:jc w:val="center"/>
        <w:tblLayout w:type="fixed"/>
        <w:tblLook w:val="0000"/>
      </w:tblPr>
      <w:tblGrid>
        <w:gridCol w:w="3046"/>
        <w:gridCol w:w="5705"/>
      </w:tblGrid>
      <w:tr w:rsidR="00AC44C2" w:rsidRPr="00860148" w:rsidTr="00CB2B96">
        <w:trPr>
          <w:trHeight w:val="656"/>
          <w:jc w:val="center"/>
        </w:trPr>
        <w:tc>
          <w:tcPr>
            <w:tcW w:w="3046" w:type="dxa"/>
            <w:vAlign w:val="center"/>
          </w:tcPr>
          <w:p w:rsidR="00AC44C2" w:rsidRPr="000932E5" w:rsidRDefault="00AC44C2" w:rsidP="00CB2B96">
            <w:pPr>
              <w:spacing w:line="440" w:lineRule="exact"/>
              <w:jc w:val="center"/>
              <w:rPr>
                <w:rFonts w:ascii="宋体" w:hAnsi="宋体" w:cs="黑体"/>
                <w:b/>
                <w:sz w:val="24"/>
              </w:rPr>
            </w:pPr>
            <w:r w:rsidRPr="001F7EEA">
              <w:rPr>
                <w:rFonts w:ascii="宋体" w:hAnsi="宋体" w:cs="黑体" w:hint="eastAsia"/>
                <w:b/>
                <w:sz w:val="24"/>
              </w:rPr>
              <w:t xml:space="preserve">  </w:t>
            </w:r>
            <w:r>
              <w:rPr>
                <w:rFonts w:ascii="宋体" w:hAnsi="宋体" w:cs="黑体" w:hint="eastAsia"/>
                <w:b/>
                <w:sz w:val="24"/>
              </w:rPr>
              <w:t xml:space="preserve"> </w:t>
            </w:r>
            <w:r w:rsidRPr="001F7EEA">
              <w:rPr>
                <w:rFonts w:ascii="宋体" w:hAnsi="宋体" w:cs="黑体" w:hint="eastAsia"/>
                <w:b/>
                <w:sz w:val="24"/>
              </w:rPr>
              <w:t>（1）项目负责单位：</w:t>
            </w:r>
          </w:p>
        </w:tc>
        <w:tc>
          <w:tcPr>
            <w:tcW w:w="5705" w:type="dxa"/>
            <w:vAlign w:val="center"/>
          </w:tcPr>
          <w:p w:rsidR="00AC44C2" w:rsidRPr="00281E43" w:rsidRDefault="00AC44C2" w:rsidP="00CB2B96">
            <w:pPr>
              <w:spacing w:line="440" w:lineRule="exact"/>
              <w:rPr>
                <w:rFonts w:ascii="宋体" w:hAnsi="宋体"/>
                <w:sz w:val="24"/>
              </w:rPr>
            </w:pPr>
            <w:r>
              <w:rPr>
                <w:rFonts w:ascii="宋体" w:hAnsi="宋体" w:hint="eastAsia"/>
                <w:bCs/>
                <w:kern w:val="44"/>
                <w:sz w:val="24"/>
              </w:rPr>
              <w:t>盐城师范学院</w:t>
            </w:r>
            <w:r w:rsidRPr="00281E43">
              <w:rPr>
                <w:rFonts w:ascii="宋体" w:hAnsi="宋体" w:hint="eastAsia"/>
                <w:bCs/>
                <w:kern w:val="44"/>
                <w:sz w:val="24"/>
              </w:rPr>
              <w:t>新能源化学储能与动力电源研究院</w:t>
            </w:r>
          </w:p>
        </w:tc>
      </w:tr>
      <w:tr w:rsidR="00AC44C2" w:rsidRPr="00860148" w:rsidTr="00CB2B96">
        <w:trPr>
          <w:trHeight w:val="9254"/>
          <w:jc w:val="center"/>
        </w:trPr>
        <w:tc>
          <w:tcPr>
            <w:tcW w:w="8751" w:type="dxa"/>
            <w:gridSpan w:val="2"/>
          </w:tcPr>
          <w:p w:rsidR="00AC44C2" w:rsidRPr="007D4CDB" w:rsidRDefault="00AC44C2" w:rsidP="00CB2B96">
            <w:pPr>
              <w:spacing w:line="440" w:lineRule="exact"/>
              <w:ind w:firstLineChars="196" w:firstLine="472"/>
              <w:rPr>
                <w:rFonts w:ascii="宋体" w:hAnsi="宋体"/>
                <w:b/>
                <w:sz w:val="24"/>
              </w:rPr>
            </w:pPr>
            <w:r w:rsidRPr="007D4CDB">
              <w:rPr>
                <w:rFonts w:ascii="宋体" w:hAnsi="宋体" w:cs="黑体" w:hint="eastAsia"/>
                <w:b/>
                <w:sz w:val="24"/>
              </w:rPr>
              <w:t>（2）</w:t>
            </w:r>
            <w:r w:rsidRPr="007D4CDB">
              <w:rPr>
                <w:rFonts w:ascii="宋体" w:hAnsi="宋体" w:hint="eastAsia"/>
                <w:b/>
                <w:sz w:val="24"/>
              </w:rPr>
              <w:t>产品简介：</w:t>
            </w:r>
          </w:p>
          <w:p w:rsidR="00AC44C2" w:rsidRPr="00281E43" w:rsidRDefault="00AC44C2" w:rsidP="00CB2B96">
            <w:pPr>
              <w:spacing w:line="440" w:lineRule="exact"/>
              <w:ind w:firstLineChars="196" w:firstLine="472"/>
              <w:rPr>
                <w:rFonts w:ascii="宋体" w:hAnsi="宋体"/>
                <w:sz w:val="24"/>
              </w:rPr>
            </w:pPr>
            <w:r w:rsidRPr="00281E43">
              <w:rPr>
                <w:rFonts w:ascii="宋体" w:hAnsi="宋体" w:hint="eastAsia"/>
                <w:b/>
                <w:sz w:val="24"/>
              </w:rPr>
              <w:t>直接插电式快速充电站</w:t>
            </w:r>
            <w:r w:rsidRPr="00281E43">
              <w:rPr>
                <w:rFonts w:ascii="宋体" w:hAnsi="宋体" w:hint="eastAsia"/>
                <w:sz w:val="24"/>
              </w:rPr>
              <w:t>是新能源化学储能与动力电源研究院承担的盐城悦达东方汽车产业发展投资有限公司与盐城师范学院产学研合作的一个双百万项目的系列成果之一，是新能源化学储能与动力电源研究院研究的最新高新技术产品。</w:t>
            </w:r>
          </w:p>
          <w:p w:rsidR="00AC44C2" w:rsidRPr="00281E43" w:rsidRDefault="00AC44C2" w:rsidP="00CB2B96">
            <w:pPr>
              <w:spacing w:line="440" w:lineRule="exact"/>
              <w:ind w:firstLine="540"/>
              <w:rPr>
                <w:rFonts w:ascii="宋体" w:hAnsi="宋体"/>
                <w:b/>
                <w:sz w:val="24"/>
              </w:rPr>
            </w:pPr>
            <w:r w:rsidRPr="00281E43">
              <w:rPr>
                <w:rFonts w:ascii="宋体" w:hAnsi="宋体" w:hint="eastAsia"/>
                <w:sz w:val="24"/>
              </w:rPr>
              <w:t>该产品采用慢脉冲快速充电技术为主控核心，晶闸管为主功率元件，集光纤触发控制、液晶中文显示、</w:t>
            </w:r>
            <w:r w:rsidRPr="00281E43">
              <w:rPr>
                <w:rFonts w:ascii="宋体" w:hAnsi="宋体"/>
                <w:sz w:val="24"/>
              </w:rPr>
              <w:t>RS485</w:t>
            </w:r>
            <w:r w:rsidRPr="00281E43">
              <w:rPr>
                <w:rFonts w:ascii="宋体" w:hAnsi="宋体" w:hint="eastAsia"/>
                <w:sz w:val="24"/>
              </w:rPr>
              <w:t>工业标准通信、故障动静态自诊断及监测等先进技术组成。主要应用于混合动力汽车及纯电动汽车的快速充电、过充过放电保护、故障自诊断及监测等</w:t>
            </w:r>
            <w:r w:rsidRPr="00281E43">
              <w:rPr>
                <w:rFonts w:ascii="宋体" w:hAnsi="宋体" w:hint="eastAsia"/>
                <w:b/>
                <w:sz w:val="24"/>
              </w:rPr>
              <w:t>。该产品为电动汽车快速充电</w:t>
            </w:r>
            <w:r w:rsidRPr="00281E43">
              <w:rPr>
                <w:rFonts w:ascii="宋体" w:hAnsi="宋体"/>
                <w:b/>
                <w:sz w:val="24"/>
              </w:rPr>
              <w:t>2</w:t>
            </w:r>
            <w:r w:rsidRPr="00281E43">
              <w:rPr>
                <w:rFonts w:ascii="宋体" w:hAnsi="宋体" w:hint="eastAsia"/>
                <w:b/>
                <w:sz w:val="24"/>
              </w:rPr>
              <w:t>小时以内，充电容量达到额定容量的</w:t>
            </w:r>
            <w:r w:rsidRPr="00281E43">
              <w:rPr>
                <w:rFonts w:ascii="宋体" w:hAnsi="宋体"/>
                <w:b/>
                <w:sz w:val="24"/>
              </w:rPr>
              <w:t>85%</w:t>
            </w:r>
            <w:r w:rsidRPr="00281E43">
              <w:rPr>
                <w:rFonts w:ascii="宋体" w:hAnsi="宋体" w:hint="eastAsia"/>
                <w:b/>
                <w:sz w:val="24"/>
              </w:rPr>
              <w:t>以上。</w:t>
            </w:r>
          </w:p>
          <w:p w:rsidR="00AC44C2" w:rsidRPr="00860148" w:rsidRDefault="00AC44C2" w:rsidP="00CB2B96">
            <w:pPr>
              <w:rPr>
                <w:rFonts w:ascii="宋体" w:hAnsi="宋体"/>
                <w:sz w:val="24"/>
              </w:rPr>
            </w:pPr>
          </w:p>
          <w:p w:rsidR="00AC44C2" w:rsidRPr="00860148" w:rsidRDefault="00AC44C2" w:rsidP="00CB2B96">
            <w:pPr>
              <w:jc w:val="center"/>
              <w:rPr>
                <w:rFonts w:ascii="宋体" w:hAnsi="宋体"/>
                <w:sz w:val="24"/>
              </w:rPr>
            </w:pPr>
            <w:r>
              <w:rPr>
                <w:rFonts w:ascii="宋体" w:hAnsi="宋体" w:hint="eastAsia"/>
                <w:noProof/>
                <w:sz w:val="24"/>
              </w:rPr>
              <w:drawing>
                <wp:inline distT="0" distB="0" distL="0" distR="0">
                  <wp:extent cx="2146300" cy="3454400"/>
                  <wp:effectExtent l="19050" t="0" r="6350" b="0"/>
                  <wp:docPr id="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6"/>
                          <a:srcRect/>
                          <a:stretch>
                            <a:fillRect/>
                          </a:stretch>
                        </pic:blipFill>
                        <pic:spPr bwMode="auto">
                          <a:xfrm>
                            <a:off x="0" y="0"/>
                            <a:ext cx="2146300" cy="3454400"/>
                          </a:xfrm>
                          <a:prstGeom prst="rect">
                            <a:avLst/>
                          </a:prstGeom>
                          <a:noFill/>
                          <a:ln w="9525">
                            <a:noFill/>
                            <a:miter lim="800000"/>
                            <a:headEnd/>
                            <a:tailEnd/>
                          </a:ln>
                        </pic:spPr>
                      </pic:pic>
                    </a:graphicData>
                  </a:graphic>
                </wp:inline>
              </w:drawing>
            </w:r>
          </w:p>
          <w:p w:rsidR="00AC44C2" w:rsidRPr="00860148" w:rsidRDefault="00AC44C2" w:rsidP="00CB2B96">
            <w:pPr>
              <w:rPr>
                <w:rFonts w:ascii="宋体" w:hAnsi="宋体"/>
                <w:sz w:val="24"/>
              </w:rPr>
            </w:pPr>
          </w:p>
          <w:p w:rsidR="00AC44C2" w:rsidRPr="00281E43" w:rsidRDefault="00AC44C2" w:rsidP="00CB2B96">
            <w:pPr>
              <w:jc w:val="center"/>
              <w:rPr>
                <w:rFonts w:ascii="宋体" w:hAnsi="宋体"/>
                <w:bCs/>
                <w:kern w:val="44"/>
                <w:sz w:val="24"/>
              </w:rPr>
            </w:pPr>
            <w:r w:rsidRPr="00281E43">
              <w:rPr>
                <w:rFonts w:ascii="宋体" w:hAnsi="宋体" w:hint="eastAsia"/>
                <w:bCs/>
                <w:kern w:val="44"/>
                <w:sz w:val="24"/>
              </w:rPr>
              <w:t>直接插电式快速充电站</w:t>
            </w:r>
            <w:r>
              <w:rPr>
                <w:rFonts w:ascii="宋体" w:hAnsi="宋体" w:hint="eastAsia"/>
                <w:bCs/>
                <w:kern w:val="44"/>
                <w:sz w:val="24"/>
              </w:rPr>
              <w:t>图示</w:t>
            </w:r>
          </w:p>
          <w:p w:rsidR="00AC44C2" w:rsidRPr="00860148" w:rsidRDefault="00AC44C2" w:rsidP="00CB2B96">
            <w:pPr>
              <w:spacing w:line="440" w:lineRule="exact"/>
              <w:ind w:firstLineChars="200" w:firstLine="480"/>
              <w:jc w:val="left"/>
              <w:rPr>
                <w:rFonts w:ascii="宋体" w:hAnsi="宋体" w:cs="黑体"/>
                <w:sz w:val="24"/>
              </w:rPr>
            </w:pPr>
          </w:p>
        </w:tc>
      </w:tr>
    </w:tbl>
    <w:p w:rsidR="00AC44C2" w:rsidRPr="00860148" w:rsidRDefault="00AC44C2" w:rsidP="0045084D">
      <w:pPr>
        <w:spacing w:beforeLines="50" w:afterLines="50"/>
        <w:ind w:firstLineChars="200" w:firstLine="643"/>
        <w:rPr>
          <w:rFonts w:ascii="宋体" w:hAnsi="宋体"/>
          <w:b/>
          <w:sz w:val="32"/>
          <w:szCs w:val="32"/>
        </w:rPr>
      </w:pPr>
      <w:r>
        <w:rPr>
          <w:rFonts w:ascii="宋体" w:hAnsi="宋体"/>
          <w:b/>
          <w:sz w:val="32"/>
          <w:szCs w:val="32"/>
        </w:rPr>
        <w:br w:type="page"/>
      </w:r>
      <w:r w:rsidRPr="00F2622F">
        <w:rPr>
          <w:rFonts w:ascii="黑体" w:eastAsia="黑体" w:hAnsi="宋体" w:hint="eastAsia"/>
          <w:sz w:val="24"/>
        </w:rPr>
        <w:lastRenderedPageBreak/>
        <w:t>2.</w:t>
      </w:r>
      <w:r w:rsidRPr="00F2622F">
        <w:rPr>
          <w:rFonts w:ascii="黑体" w:eastAsia="黑体" w:hAnsi="宋体"/>
          <w:sz w:val="24"/>
        </w:rPr>
        <w:t>QQS-3609</w:t>
      </w:r>
      <w:r w:rsidRPr="00F2622F">
        <w:rPr>
          <w:rFonts w:ascii="黑体" w:eastAsia="黑体" w:hAnsi="宋体" w:hint="eastAsia"/>
          <w:sz w:val="24"/>
        </w:rPr>
        <w:t>蓄电池综合性能快速自动测试系统</w:t>
      </w:r>
    </w:p>
    <w:tbl>
      <w:tblPr>
        <w:tblW w:w="9060" w:type="dxa"/>
        <w:tblInd w:w="108" w:type="dxa"/>
        <w:tblLayout w:type="fixed"/>
        <w:tblLook w:val="0000"/>
      </w:tblPr>
      <w:tblGrid>
        <w:gridCol w:w="3080"/>
        <w:gridCol w:w="5980"/>
      </w:tblGrid>
      <w:tr w:rsidR="00AC44C2" w:rsidRPr="00860148" w:rsidTr="00CB2B96">
        <w:trPr>
          <w:trHeight w:val="457"/>
        </w:trPr>
        <w:tc>
          <w:tcPr>
            <w:tcW w:w="3080" w:type="dxa"/>
            <w:vAlign w:val="center"/>
          </w:tcPr>
          <w:p w:rsidR="00AC44C2" w:rsidRPr="00860148" w:rsidRDefault="00AC44C2" w:rsidP="00CB2B96">
            <w:pPr>
              <w:spacing w:line="440" w:lineRule="exact"/>
              <w:jc w:val="center"/>
              <w:rPr>
                <w:rFonts w:ascii="宋体" w:hAnsi="宋体" w:cs="黑体"/>
                <w:sz w:val="24"/>
              </w:rPr>
            </w:pPr>
            <w:r>
              <w:rPr>
                <w:rFonts w:ascii="宋体" w:hAnsi="宋体" w:cs="黑体" w:hint="eastAsia"/>
                <w:b/>
                <w:sz w:val="24"/>
              </w:rPr>
              <w:t xml:space="preserve">  </w:t>
            </w:r>
            <w:r w:rsidRPr="001F7EEA">
              <w:rPr>
                <w:rFonts w:ascii="宋体" w:hAnsi="宋体" w:cs="黑体" w:hint="eastAsia"/>
                <w:b/>
                <w:sz w:val="24"/>
              </w:rPr>
              <w:t>（1）项目负责单位：</w:t>
            </w:r>
          </w:p>
        </w:tc>
        <w:tc>
          <w:tcPr>
            <w:tcW w:w="5980" w:type="dxa"/>
            <w:vAlign w:val="center"/>
          </w:tcPr>
          <w:p w:rsidR="00AC44C2" w:rsidRPr="00281E43" w:rsidRDefault="00AC44C2" w:rsidP="00CB2B96">
            <w:pPr>
              <w:spacing w:line="440" w:lineRule="exact"/>
              <w:rPr>
                <w:rFonts w:ascii="宋体" w:hAnsi="宋体"/>
                <w:sz w:val="24"/>
              </w:rPr>
            </w:pPr>
            <w:r>
              <w:rPr>
                <w:rFonts w:ascii="宋体" w:hAnsi="宋体" w:hint="eastAsia"/>
                <w:bCs/>
                <w:kern w:val="44"/>
                <w:sz w:val="24"/>
              </w:rPr>
              <w:t>盐城师范学院</w:t>
            </w:r>
            <w:r w:rsidRPr="00281E43">
              <w:rPr>
                <w:rFonts w:ascii="宋体" w:hAnsi="宋体" w:hint="eastAsia"/>
                <w:bCs/>
                <w:kern w:val="44"/>
                <w:sz w:val="24"/>
              </w:rPr>
              <w:t>新能源化学储能与动力电源研究院</w:t>
            </w:r>
          </w:p>
        </w:tc>
      </w:tr>
      <w:tr w:rsidR="00AC44C2" w:rsidRPr="00860148" w:rsidTr="00CB2B96">
        <w:trPr>
          <w:trHeight w:val="8746"/>
        </w:trPr>
        <w:tc>
          <w:tcPr>
            <w:tcW w:w="9060" w:type="dxa"/>
            <w:gridSpan w:val="2"/>
          </w:tcPr>
          <w:p w:rsidR="00AC44C2" w:rsidRPr="0087571B" w:rsidRDefault="00AC44C2" w:rsidP="00CB2B96">
            <w:pPr>
              <w:spacing w:line="440" w:lineRule="exact"/>
              <w:ind w:leftChars="200" w:left="540" w:hangingChars="50" w:hanging="120"/>
              <w:rPr>
                <w:rFonts w:ascii="宋体" w:hAnsi="宋体"/>
                <w:b/>
                <w:sz w:val="24"/>
              </w:rPr>
            </w:pPr>
            <w:r w:rsidRPr="000932E5">
              <w:rPr>
                <w:rFonts w:ascii="宋体" w:hAnsi="宋体" w:cs="黑体" w:hint="eastAsia"/>
                <w:b/>
                <w:sz w:val="24"/>
              </w:rPr>
              <w:t>（</w:t>
            </w:r>
            <w:r>
              <w:rPr>
                <w:rFonts w:ascii="宋体" w:hAnsi="宋体" w:cs="黑体" w:hint="eastAsia"/>
                <w:b/>
                <w:sz w:val="24"/>
              </w:rPr>
              <w:t>2</w:t>
            </w:r>
            <w:r w:rsidRPr="000932E5">
              <w:rPr>
                <w:rFonts w:ascii="宋体" w:hAnsi="宋体" w:cs="黑体" w:hint="eastAsia"/>
                <w:b/>
                <w:sz w:val="24"/>
              </w:rPr>
              <w:t>）</w:t>
            </w:r>
            <w:r w:rsidRPr="0087571B">
              <w:rPr>
                <w:rFonts w:ascii="宋体" w:hAnsi="宋体" w:hint="eastAsia"/>
                <w:b/>
                <w:sz w:val="24"/>
              </w:rPr>
              <w:t>产品简介：</w:t>
            </w:r>
          </w:p>
          <w:p w:rsidR="00AC44C2" w:rsidRPr="00860148" w:rsidRDefault="00AC44C2" w:rsidP="00CB2B96">
            <w:pPr>
              <w:spacing w:line="440" w:lineRule="exact"/>
              <w:ind w:firstLineChars="200" w:firstLine="480"/>
              <w:rPr>
                <w:rFonts w:ascii="宋体" w:hAnsi="宋体"/>
                <w:sz w:val="24"/>
              </w:rPr>
            </w:pPr>
            <w:r w:rsidRPr="00860148">
              <w:rPr>
                <w:rFonts w:ascii="宋体" w:hAnsi="宋体"/>
                <w:sz w:val="24"/>
              </w:rPr>
              <w:t>QQS-3609</w:t>
            </w:r>
            <w:r w:rsidRPr="00860148">
              <w:rPr>
                <w:rFonts w:ascii="宋体" w:hAnsi="宋体" w:hint="eastAsia"/>
                <w:sz w:val="24"/>
              </w:rPr>
              <w:t>蓄电池综合性能快速自动测试系统针对</w:t>
            </w:r>
            <w:r w:rsidRPr="00860148">
              <w:rPr>
                <w:rFonts w:ascii="宋体" w:hAnsi="宋体"/>
                <w:sz w:val="24"/>
              </w:rPr>
              <w:t>VRLA</w:t>
            </w:r>
            <w:r w:rsidRPr="00860148">
              <w:rPr>
                <w:rFonts w:ascii="宋体" w:hAnsi="宋体" w:hint="eastAsia"/>
                <w:sz w:val="24"/>
              </w:rPr>
              <w:t>成组蓄电池进行循环寿命测试，其性能达到：</w:t>
            </w:r>
            <w:r w:rsidRPr="00860148">
              <w:rPr>
                <w:rFonts w:ascii="宋体" w:hAnsi="宋体"/>
                <w:sz w:val="24"/>
              </w:rPr>
              <w:t>70</w:t>
            </w:r>
            <w:r w:rsidRPr="00860148">
              <w:rPr>
                <w:rFonts w:ascii="宋体" w:hAnsi="宋体" w:hint="eastAsia"/>
                <w:sz w:val="24"/>
              </w:rPr>
              <w:t>％</w:t>
            </w:r>
            <w:r w:rsidRPr="00860148">
              <w:rPr>
                <w:rFonts w:ascii="宋体" w:hAnsi="宋体"/>
                <w:sz w:val="24"/>
              </w:rPr>
              <w:t xml:space="preserve"> DOD</w:t>
            </w:r>
            <w:r w:rsidRPr="00860148">
              <w:rPr>
                <w:rFonts w:ascii="宋体" w:hAnsi="宋体" w:hint="eastAsia"/>
                <w:sz w:val="24"/>
              </w:rPr>
              <w:t>（放电深度）寿命超过</w:t>
            </w:r>
            <w:r w:rsidRPr="00860148">
              <w:rPr>
                <w:rFonts w:ascii="宋体" w:hAnsi="宋体"/>
                <w:sz w:val="24"/>
              </w:rPr>
              <w:t>1800</w:t>
            </w:r>
            <w:r w:rsidRPr="00860148">
              <w:rPr>
                <w:rFonts w:ascii="宋体" w:hAnsi="宋体" w:hint="eastAsia"/>
                <w:sz w:val="24"/>
              </w:rPr>
              <w:t>次，</w:t>
            </w:r>
            <w:r w:rsidRPr="00860148">
              <w:rPr>
                <w:rFonts w:ascii="宋体" w:hAnsi="宋体"/>
                <w:sz w:val="24"/>
              </w:rPr>
              <w:t>100</w:t>
            </w:r>
            <w:r w:rsidRPr="00860148">
              <w:rPr>
                <w:rFonts w:ascii="宋体" w:hAnsi="宋体" w:hint="eastAsia"/>
                <w:sz w:val="24"/>
              </w:rPr>
              <w:t>％</w:t>
            </w:r>
            <w:r w:rsidRPr="00860148">
              <w:rPr>
                <w:rFonts w:ascii="宋体" w:hAnsi="宋体"/>
                <w:sz w:val="24"/>
              </w:rPr>
              <w:t xml:space="preserve"> DOD</w:t>
            </w:r>
            <w:r w:rsidRPr="00860148">
              <w:rPr>
                <w:rFonts w:ascii="宋体" w:hAnsi="宋体" w:hint="eastAsia"/>
                <w:sz w:val="24"/>
              </w:rPr>
              <w:t>循环寿命</w:t>
            </w:r>
            <w:r w:rsidRPr="00860148">
              <w:rPr>
                <w:rFonts w:ascii="宋体" w:hAnsi="宋体"/>
                <w:sz w:val="24"/>
              </w:rPr>
              <w:t>816</w:t>
            </w:r>
            <w:r w:rsidRPr="00860148">
              <w:rPr>
                <w:rFonts w:ascii="宋体" w:hAnsi="宋体" w:hint="eastAsia"/>
                <w:sz w:val="24"/>
              </w:rPr>
              <w:t>次，大大超过目前国内外</w:t>
            </w:r>
            <w:r w:rsidRPr="00860148">
              <w:rPr>
                <w:rFonts w:ascii="宋体" w:hAnsi="宋体"/>
                <w:sz w:val="24"/>
              </w:rPr>
              <w:t>200-300</w:t>
            </w:r>
            <w:r w:rsidRPr="00860148">
              <w:rPr>
                <w:rFonts w:ascii="宋体" w:hAnsi="宋体" w:hint="eastAsia"/>
                <w:sz w:val="24"/>
              </w:rPr>
              <w:t>次循环寿命水平，是新一代储能电站设备、新能源汽车动力电源快速充电及管理的关键技术。主要应用于铅酸、镍系列和锂离子动力电池的快速充电、维护、性能测试与修复。其系列产品在</w:t>
            </w:r>
            <w:r w:rsidRPr="00860148">
              <w:rPr>
                <w:rFonts w:ascii="宋体" w:hAnsi="宋体"/>
                <w:sz w:val="24"/>
              </w:rPr>
              <w:t>2011</w:t>
            </w:r>
            <w:r w:rsidRPr="00860148">
              <w:rPr>
                <w:rFonts w:ascii="宋体" w:hAnsi="宋体" w:hint="eastAsia"/>
                <w:sz w:val="24"/>
              </w:rPr>
              <w:t>年获盐城市科技进步一等奖。</w:t>
            </w:r>
          </w:p>
          <w:p w:rsidR="00AC44C2" w:rsidRDefault="00AC44C2" w:rsidP="00CB2B96">
            <w:pPr>
              <w:spacing w:line="440" w:lineRule="exact"/>
              <w:rPr>
                <w:rFonts w:ascii="宋体" w:hAnsi="宋体"/>
                <w:sz w:val="24"/>
              </w:rPr>
            </w:pPr>
          </w:p>
          <w:p w:rsidR="00AC44C2" w:rsidRPr="00860148" w:rsidRDefault="00AC44C2" w:rsidP="00CB2B96">
            <w:pPr>
              <w:spacing w:line="440" w:lineRule="exact"/>
              <w:rPr>
                <w:rFonts w:ascii="宋体" w:hAnsi="宋体"/>
                <w:sz w:val="24"/>
              </w:rPr>
            </w:pPr>
          </w:p>
          <w:p w:rsidR="00AC44C2" w:rsidRPr="00860148" w:rsidRDefault="00AC44C2" w:rsidP="00CB2B96">
            <w:pPr>
              <w:jc w:val="center"/>
              <w:rPr>
                <w:rFonts w:ascii="宋体" w:hAnsi="宋体"/>
                <w:sz w:val="24"/>
              </w:rPr>
            </w:pPr>
            <w:r>
              <w:rPr>
                <w:rFonts w:ascii="宋体" w:hAnsi="宋体" w:hint="eastAsia"/>
                <w:noProof/>
              </w:rPr>
              <w:drawing>
                <wp:inline distT="0" distB="0" distL="0" distR="0">
                  <wp:extent cx="3898900" cy="3403600"/>
                  <wp:effectExtent l="19050" t="0" r="6350" b="0"/>
                  <wp:docPr id="5" name="图片 24" descr="综合性能快速自动测试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综合性能快速自动测试系统"/>
                          <pic:cNvPicPr>
                            <a:picLocks noChangeAspect="1" noChangeArrowheads="1"/>
                          </pic:cNvPicPr>
                        </pic:nvPicPr>
                        <pic:blipFill>
                          <a:blip r:embed="rId7"/>
                          <a:srcRect b="8453"/>
                          <a:stretch>
                            <a:fillRect/>
                          </a:stretch>
                        </pic:blipFill>
                        <pic:spPr bwMode="auto">
                          <a:xfrm>
                            <a:off x="0" y="0"/>
                            <a:ext cx="3898900" cy="3403600"/>
                          </a:xfrm>
                          <a:prstGeom prst="rect">
                            <a:avLst/>
                          </a:prstGeom>
                          <a:noFill/>
                          <a:ln w="9525">
                            <a:noFill/>
                            <a:miter lim="800000"/>
                            <a:headEnd/>
                            <a:tailEnd/>
                          </a:ln>
                        </pic:spPr>
                      </pic:pic>
                    </a:graphicData>
                  </a:graphic>
                </wp:inline>
              </w:drawing>
            </w:r>
          </w:p>
          <w:p w:rsidR="00AC44C2" w:rsidRPr="00B1625F" w:rsidRDefault="00AC44C2" w:rsidP="00CB2B96">
            <w:pPr>
              <w:spacing w:line="440" w:lineRule="exact"/>
              <w:ind w:firstLineChars="200" w:firstLine="480"/>
              <w:jc w:val="center"/>
              <w:rPr>
                <w:rFonts w:ascii="宋体" w:hAnsi="宋体"/>
                <w:sz w:val="24"/>
              </w:rPr>
            </w:pPr>
            <w:r w:rsidRPr="00281E43">
              <w:rPr>
                <w:rFonts w:ascii="宋体" w:hAnsi="宋体" w:hint="eastAsia"/>
                <w:sz w:val="24"/>
              </w:rPr>
              <w:t>综合性能快速自动测试系统</w:t>
            </w:r>
            <w:r>
              <w:rPr>
                <w:rFonts w:ascii="宋体" w:hAnsi="宋体" w:hint="eastAsia"/>
                <w:sz w:val="24"/>
              </w:rPr>
              <w:t>图示</w:t>
            </w:r>
          </w:p>
        </w:tc>
      </w:tr>
    </w:tbl>
    <w:p w:rsidR="00AC44C2" w:rsidRPr="00860148" w:rsidRDefault="00AC44C2" w:rsidP="0045084D">
      <w:pPr>
        <w:spacing w:beforeLines="100" w:afterLines="50"/>
        <w:ind w:firstLineChars="200" w:firstLine="480"/>
        <w:rPr>
          <w:rFonts w:ascii="宋体" w:hAnsi="宋体"/>
          <w:b/>
          <w:sz w:val="32"/>
          <w:szCs w:val="32"/>
        </w:rPr>
      </w:pPr>
      <w:r w:rsidRPr="001F7EEA">
        <w:rPr>
          <w:rFonts w:ascii="黑体" w:eastAsia="黑体" w:hAnsi="宋体" w:hint="eastAsia"/>
          <w:sz w:val="24"/>
        </w:rPr>
        <w:t>3.</w:t>
      </w:r>
      <w:r w:rsidRPr="00F2622F">
        <w:rPr>
          <w:rFonts w:ascii="黑体" w:eastAsia="黑体" w:hAnsi="宋体" w:hint="eastAsia"/>
          <w:sz w:val="24"/>
        </w:rPr>
        <w:t>纯电动汽车动力电池集成包</w:t>
      </w:r>
    </w:p>
    <w:tbl>
      <w:tblPr>
        <w:tblW w:w="9138" w:type="dxa"/>
        <w:jc w:val="center"/>
        <w:tblLayout w:type="fixed"/>
        <w:tblLook w:val="0000"/>
      </w:tblPr>
      <w:tblGrid>
        <w:gridCol w:w="3047"/>
        <w:gridCol w:w="6091"/>
      </w:tblGrid>
      <w:tr w:rsidR="00AC44C2" w:rsidRPr="00860148" w:rsidTr="00CB2B96">
        <w:trPr>
          <w:trHeight w:val="656"/>
          <w:jc w:val="center"/>
        </w:trPr>
        <w:tc>
          <w:tcPr>
            <w:tcW w:w="3047" w:type="dxa"/>
            <w:vAlign w:val="center"/>
          </w:tcPr>
          <w:p w:rsidR="00AC44C2" w:rsidRPr="00860148" w:rsidRDefault="00AC44C2" w:rsidP="00CB2B96">
            <w:pPr>
              <w:spacing w:line="440" w:lineRule="exact"/>
              <w:jc w:val="center"/>
              <w:rPr>
                <w:rFonts w:ascii="宋体" w:hAnsi="宋体" w:cs="黑体"/>
                <w:sz w:val="24"/>
              </w:rPr>
            </w:pPr>
            <w:r w:rsidRPr="001F7EEA">
              <w:rPr>
                <w:rFonts w:ascii="宋体" w:hAnsi="宋体" w:cs="黑体" w:hint="eastAsia"/>
                <w:b/>
                <w:sz w:val="24"/>
              </w:rPr>
              <w:t xml:space="preserve">  （1）项目负责单位：</w:t>
            </w:r>
          </w:p>
        </w:tc>
        <w:tc>
          <w:tcPr>
            <w:tcW w:w="6091" w:type="dxa"/>
            <w:tcBorders>
              <w:left w:val="nil"/>
            </w:tcBorders>
            <w:vAlign w:val="center"/>
          </w:tcPr>
          <w:p w:rsidR="00AC44C2" w:rsidRPr="00281E43" w:rsidRDefault="00AC44C2" w:rsidP="00CB2B96">
            <w:pPr>
              <w:spacing w:line="440" w:lineRule="exact"/>
              <w:rPr>
                <w:rFonts w:ascii="宋体" w:hAnsi="宋体"/>
                <w:sz w:val="24"/>
              </w:rPr>
            </w:pPr>
            <w:r>
              <w:rPr>
                <w:rFonts w:ascii="宋体" w:hAnsi="宋体" w:hint="eastAsia"/>
                <w:bCs/>
                <w:kern w:val="44"/>
                <w:sz w:val="24"/>
              </w:rPr>
              <w:t>盐城师范学院</w:t>
            </w:r>
            <w:r w:rsidRPr="00281E43">
              <w:rPr>
                <w:rFonts w:ascii="宋体" w:hAnsi="宋体" w:hint="eastAsia"/>
                <w:bCs/>
                <w:kern w:val="44"/>
                <w:sz w:val="24"/>
              </w:rPr>
              <w:t>新能源化学储能与动力电源研究院</w:t>
            </w:r>
          </w:p>
        </w:tc>
      </w:tr>
      <w:tr w:rsidR="00AC44C2" w:rsidRPr="00860148" w:rsidTr="00CB2B96">
        <w:trPr>
          <w:trHeight w:val="656"/>
          <w:jc w:val="center"/>
        </w:trPr>
        <w:tc>
          <w:tcPr>
            <w:tcW w:w="9138" w:type="dxa"/>
            <w:gridSpan w:val="2"/>
            <w:vAlign w:val="center"/>
          </w:tcPr>
          <w:p w:rsidR="00AC44C2" w:rsidRDefault="00AC44C2" w:rsidP="00CB2B96">
            <w:pPr>
              <w:spacing w:line="440" w:lineRule="exact"/>
              <w:ind w:firstLineChars="147" w:firstLine="354"/>
              <w:rPr>
                <w:rFonts w:ascii="宋体" w:hAnsi="宋体"/>
                <w:b/>
                <w:sz w:val="24"/>
              </w:rPr>
            </w:pPr>
            <w:r w:rsidRPr="000932E5">
              <w:rPr>
                <w:rFonts w:ascii="宋体" w:hAnsi="宋体" w:cs="黑体" w:hint="eastAsia"/>
                <w:b/>
                <w:sz w:val="24"/>
              </w:rPr>
              <w:t>（</w:t>
            </w:r>
            <w:r>
              <w:rPr>
                <w:rFonts w:ascii="宋体" w:hAnsi="宋体" w:cs="黑体" w:hint="eastAsia"/>
                <w:b/>
                <w:sz w:val="24"/>
              </w:rPr>
              <w:t>2</w:t>
            </w:r>
            <w:r w:rsidRPr="000932E5">
              <w:rPr>
                <w:rFonts w:ascii="宋体" w:hAnsi="宋体" w:cs="黑体" w:hint="eastAsia"/>
                <w:b/>
                <w:sz w:val="24"/>
              </w:rPr>
              <w:t>）</w:t>
            </w:r>
            <w:r w:rsidRPr="00281E43">
              <w:rPr>
                <w:rFonts w:ascii="宋体" w:hAnsi="宋体" w:hint="eastAsia"/>
                <w:b/>
                <w:sz w:val="24"/>
              </w:rPr>
              <w:t>产品简介：</w:t>
            </w:r>
          </w:p>
          <w:p w:rsidR="00AC44C2" w:rsidRDefault="00AC44C2" w:rsidP="00CB2B96">
            <w:pPr>
              <w:spacing w:line="440" w:lineRule="exact"/>
              <w:ind w:firstLineChars="200" w:firstLine="480"/>
              <w:rPr>
                <w:rFonts w:ascii="宋体" w:hAnsi="宋体"/>
                <w:bCs/>
                <w:kern w:val="44"/>
                <w:sz w:val="24"/>
              </w:rPr>
            </w:pPr>
            <w:r w:rsidRPr="00860148">
              <w:rPr>
                <w:rFonts w:ascii="宋体" w:hAnsi="宋体" w:hint="eastAsia"/>
                <w:sz w:val="24"/>
              </w:rPr>
              <w:t>纯电动汽车动力电池集成包含动力电池组、电池管理系统、电池热管理系统和电池箱。目前大部分动力电池组都是磷酸铁锂体系，而且大部分都是由容量小于</w:t>
            </w:r>
            <w:r w:rsidRPr="00860148">
              <w:rPr>
                <w:rFonts w:ascii="宋体" w:hAnsi="宋体"/>
                <w:sz w:val="24"/>
              </w:rPr>
              <w:t>50Ah</w:t>
            </w:r>
            <w:r w:rsidRPr="00860148">
              <w:rPr>
                <w:rFonts w:ascii="宋体" w:hAnsi="宋体" w:hint="eastAsia"/>
                <w:sz w:val="24"/>
              </w:rPr>
              <w:t>的</w:t>
            </w:r>
          </w:p>
        </w:tc>
      </w:tr>
      <w:tr w:rsidR="00AC44C2" w:rsidRPr="00860148" w:rsidTr="00CB2B96">
        <w:trPr>
          <w:trHeight w:val="7491"/>
          <w:jc w:val="center"/>
        </w:trPr>
        <w:tc>
          <w:tcPr>
            <w:tcW w:w="9138" w:type="dxa"/>
            <w:gridSpan w:val="2"/>
          </w:tcPr>
          <w:p w:rsidR="00AC44C2" w:rsidRDefault="00AC44C2" w:rsidP="00CB2B96">
            <w:pPr>
              <w:spacing w:line="440" w:lineRule="exact"/>
              <w:ind w:firstLineChars="147" w:firstLine="353"/>
              <w:rPr>
                <w:rFonts w:ascii="宋体" w:hAnsi="宋体"/>
                <w:sz w:val="24"/>
              </w:rPr>
            </w:pPr>
            <w:r w:rsidRPr="00860148">
              <w:rPr>
                <w:rFonts w:ascii="宋体" w:hAnsi="宋体" w:hint="eastAsia"/>
                <w:sz w:val="24"/>
              </w:rPr>
              <w:lastRenderedPageBreak/>
              <w:t>电池串并联而成，比能量低，电池管理系统复杂。而该集成包中的电池组都是由</w:t>
            </w:r>
            <w:r w:rsidRPr="00860148">
              <w:rPr>
                <w:rFonts w:ascii="宋体" w:hAnsi="宋体"/>
                <w:sz w:val="24"/>
              </w:rPr>
              <w:t>120Ah</w:t>
            </w:r>
            <w:r w:rsidRPr="00860148">
              <w:rPr>
                <w:rFonts w:ascii="宋体" w:hAnsi="宋体" w:hint="eastAsia"/>
                <w:sz w:val="24"/>
              </w:rPr>
              <w:t>的三元聚合物锂离子电池组成，比能量高，安全性能好，简化了电池管理系统。</w:t>
            </w:r>
          </w:p>
          <w:p w:rsidR="00AC44C2" w:rsidRPr="00860148" w:rsidRDefault="00AC44C2" w:rsidP="00CB2B96">
            <w:pPr>
              <w:spacing w:line="440" w:lineRule="exact"/>
              <w:ind w:firstLineChars="147" w:firstLine="353"/>
              <w:rPr>
                <w:rFonts w:ascii="宋体" w:hAnsi="宋体"/>
                <w:sz w:val="24"/>
              </w:rPr>
            </w:pPr>
            <w:r w:rsidRPr="00860148">
              <w:rPr>
                <w:rFonts w:ascii="宋体" w:hAnsi="宋体" w:hint="eastAsia"/>
                <w:sz w:val="24"/>
              </w:rPr>
              <w:t>主要技术指标：</w:t>
            </w:r>
            <w:r w:rsidRPr="00860148">
              <w:rPr>
                <w:rFonts w:ascii="宋体" w:hAnsi="宋体"/>
                <w:sz w:val="24"/>
              </w:rPr>
              <w:t>1</w:t>
            </w:r>
            <w:r>
              <w:rPr>
                <w:rFonts w:ascii="宋体" w:hAnsi="宋体" w:hint="eastAsia"/>
                <w:sz w:val="24"/>
              </w:rPr>
              <w:t>.</w:t>
            </w:r>
            <w:r w:rsidRPr="00860148">
              <w:rPr>
                <w:rFonts w:ascii="宋体" w:hAnsi="宋体" w:hint="eastAsia"/>
                <w:sz w:val="24"/>
              </w:rPr>
              <w:t>比能量达到</w:t>
            </w:r>
            <w:r w:rsidRPr="00860148">
              <w:rPr>
                <w:rFonts w:ascii="宋体" w:hAnsi="宋体"/>
                <w:sz w:val="24"/>
              </w:rPr>
              <w:t>160Wh/kg</w:t>
            </w:r>
            <w:r w:rsidRPr="00860148">
              <w:rPr>
                <w:rFonts w:ascii="宋体" w:hAnsi="宋体" w:hint="eastAsia"/>
                <w:sz w:val="24"/>
              </w:rPr>
              <w:t>以上；</w:t>
            </w:r>
            <w:r>
              <w:rPr>
                <w:rFonts w:ascii="宋体" w:hAnsi="宋体"/>
                <w:sz w:val="24"/>
              </w:rPr>
              <w:t>2</w:t>
            </w:r>
            <w:r>
              <w:rPr>
                <w:rFonts w:ascii="宋体" w:hAnsi="宋体" w:hint="eastAsia"/>
                <w:sz w:val="24"/>
              </w:rPr>
              <w:t>.</w:t>
            </w:r>
            <w:r w:rsidRPr="00860148">
              <w:rPr>
                <w:rFonts w:ascii="宋体" w:hAnsi="宋体" w:hint="eastAsia"/>
                <w:sz w:val="24"/>
              </w:rPr>
              <w:t>使用寿命达到行驶</w:t>
            </w:r>
            <w:r w:rsidRPr="00860148">
              <w:rPr>
                <w:rFonts w:ascii="宋体" w:hAnsi="宋体"/>
                <w:sz w:val="24"/>
              </w:rPr>
              <w:t>15</w:t>
            </w:r>
            <w:r w:rsidRPr="00860148">
              <w:rPr>
                <w:rFonts w:ascii="宋体" w:hAnsi="宋体" w:hint="eastAsia"/>
                <w:sz w:val="24"/>
              </w:rPr>
              <w:t>万公里以上。</w:t>
            </w:r>
          </w:p>
          <w:p w:rsidR="00AC44C2" w:rsidRPr="00860148" w:rsidRDefault="00AC44C2" w:rsidP="00CB2B96">
            <w:pPr>
              <w:tabs>
                <w:tab w:val="num" w:pos="480"/>
              </w:tabs>
              <w:spacing w:line="440" w:lineRule="exact"/>
              <w:ind w:firstLineChars="200" w:firstLine="480"/>
              <w:rPr>
                <w:rFonts w:ascii="宋体" w:hAnsi="宋体"/>
                <w:sz w:val="24"/>
              </w:rPr>
            </w:pPr>
          </w:p>
          <w:p w:rsidR="00AC44C2" w:rsidRPr="00860148" w:rsidRDefault="00AC44C2" w:rsidP="00CB2B96">
            <w:pPr>
              <w:jc w:val="center"/>
              <w:rPr>
                <w:rFonts w:ascii="宋体" w:hAnsi="宋体"/>
                <w:sz w:val="24"/>
              </w:rPr>
            </w:pPr>
            <w:r>
              <w:rPr>
                <w:rFonts w:ascii="宋体" w:hAnsi="宋体" w:hint="eastAsia"/>
                <w:noProof/>
                <w:sz w:val="24"/>
              </w:rPr>
              <w:drawing>
                <wp:inline distT="0" distB="0" distL="0" distR="0">
                  <wp:extent cx="4699000" cy="2908300"/>
                  <wp:effectExtent l="1905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srcRect/>
                          <a:stretch>
                            <a:fillRect/>
                          </a:stretch>
                        </pic:blipFill>
                        <pic:spPr bwMode="auto">
                          <a:xfrm>
                            <a:off x="0" y="0"/>
                            <a:ext cx="4699000" cy="2908300"/>
                          </a:xfrm>
                          <a:prstGeom prst="rect">
                            <a:avLst/>
                          </a:prstGeom>
                          <a:noFill/>
                          <a:ln w="9525">
                            <a:noFill/>
                            <a:miter lim="800000"/>
                            <a:headEnd/>
                            <a:tailEnd/>
                          </a:ln>
                        </pic:spPr>
                      </pic:pic>
                    </a:graphicData>
                  </a:graphic>
                </wp:inline>
              </w:drawing>
            </w:r>
          </w:p>
          <w:p w:rsidR="00AC44C2" w:rsidRPr="00860148" w:rsidRDefault="00AC44C2" w:rsidP="00CB2B96">
            <w:pPr>
              <w:spacing w:line="440" w:lineRule="exact"/>
              <w:rPr>
                <w:rFonts w:ascii="宋体" w:hAnsi="宋体"/>
                <w:b/>
                <w:szCs w:val="21"/>
              </w:rPr>
            </w:pPr>
          </w:p>
          <w:p w:rsidR="00AC44C2" w:rsidRPr="00860148" w:rsidRDefault="00AC44C2" w:rsidP="00CB2B96">
            <w:pPr>
              <w:spacing w:line="440" w:lineRule="exact"/>
              <w:ind w:firstLineChars="200" w:firstLine="480"/>
              <w:jc w:val="center"/>
              <w:rPr>
                <w:rFonts w:ascii="宋体" w:hAnsi="宋体" w:cs="黑体"/>
                <w:sz w:val="24"/>
              </w:rPr>
            </w:pPr>
            <w:r w:rsidRPr="00281E43">
              <w:rPr>
                <w:rFonts w:ascii="宋体" w:hAnsi="宋体" w:hint="eastAsia"/>
                <w:sz w:val="24"/>
              </w:rPr>
              <w:t>纯电动汽车动力电池集成包</w:t>
            </w:r>
            <w:r>
              <w:rPr>
                <w:rFonts w:ascii="宋体" w:hAnsi="宋体" w:hint="eastAsia"/>
                <w:sz w:val="24"/>
              </w:rPr>
              <w:t>图示</w:t>
            </w:r>
          </w:p>
        </w:tc>
      </w:tr>
    </w:tbl>
    <w:p w:rsidR="00AC44C2" w:rsidRPr="005556DE" w:rsidRDefault="00AC44C2" w:rsidP="0045084D">
      <w:pPr>
        <w:spacing w:beforeLines="50" w:afterLines="50"/>
        <w:ind w:firstLineChars="250" w:firstLine="600"/>
        <w:rPr>
          <w:rFonts w:ascii="宋体" w:hAnsi="宋体"/>
          <w:b/>
          <w:sz w:val="32"/>
          <w:szCs w:val="32"/>
        </w:rPr>
      </w:pPr>
      <w:r>
        <w:rPr>
          <w:rFonts w:ascii="黑体" w:eastAsia="黑体" w:hAnsi="宋体" w:hint="eastAsia"/>
          <w:sz w:val="24"/>
        </w:rPr>
        <w:t>4.</w:t>
      </w:r>
      <w:r w:rsidRPr="00F2622F">
        <w:rPr>
          <w:rFonts w:ascii="黑体" w:eastAsia="黑体" w:hAnsi="宋体"/>
          <w:sz w:val="24"/>
        </w:rPr>
        <w:t>QQS-3605</w:t>
      </w:r>
      <w:r w:rsidRPr="00F2622F">
        <w:rPr>
          <w:rFonts w:ascii="黑体" w:eastAsia="黑体" w:hAnsi="宋体" w:hint="eastAsia"/>
          <w:sz w:val="24"/>
        </w:rPr>
        <w:t>型系列高效智能快速充电器</w:t>
      </w:r>
    </w:p>
    <w:tbl>
      <w:tblPr>
        <w:tblW w:w="9155" w:type="dxa"/>
        <w:tblLayout w:type="fixed"/>
        <w:tblLook w:val="0000"/>
      </w:tblPr>
      <w:tblGrid>
        <w:gridCol w:w="2927"/>
        <w:gridCol w:w="6228"/>
      </w:tblGrid>
      <w:tr w:rsidR="00AC44C2" w:rsidRPr="00860148" w:rsidTr="00CB2B96">
        <w:trPr>
          <w:trHeight w:val="612"/>
        </w:trPr>
        <w:tc>
          <w:tcPr>
            <w:tcW w:w="2927" w:type="dxa"/>
            <w:vAlign w:val="center"/>
          </w:tcPr>
          <w:p w:rsidR="00AC44C2" w:rsidRPr="00860148" w:rsidRDefault="00AC44C2" w:rsidP="00CB2B96">
            <w:pPr>
              <w:spacing w:line="440" w:lineRule="exact"/>
              <w:jc w:val="center"/>
              <w:rPr>
                <w:rFonts w:ascii="宋体" w:hAnsi="宋体" w:cs="黑体"/>
                <w:sz w:val="24"/>
              </w:rPr>
            </w:pPr>
            <w:r w:rsidRPr="001F7EEA">
              <w:rPr>
                <w:rFonts w:ascii="宋体" w:hAnsi="宋体" w:cs="黑体" w:hint="eastAsia"/>
                <w:b/>
                <w:sz w:val="24"/>
              </w:rPr>
              <w:t xml:space="preserve">  </w:t>
            </w:r>
            <w:r>
              <w:rPr>
                <w:rFonts w:ascii="宋体" w:hAnsi="宋体" w:cs="黑体" w:hint="eastAsia"/>
                <w:b/>
                <w:sz w:val="24"/>
              </w:rPr>
              <w:t xml:space="preserve">  </w:t>
            </w:r>
            <w:r w:rsidRPr="001F7EEA">
              <w:rPr>
                <w:rFonts w:ascii="宋体" w:hAnsi="宋体" w:cs="黑体" w:hint="eastAsia"/>
                <w:b/>
                <w:sz w:val="24"/>
              </w:rPr>
              <w:t>（1）项目负责单位：</w:t>
            </w:r>
          </w:p>
        </w:tc>
        <w:tc>
          <w:tcPr>
            <w:tcW w:w="6228" w:type="dxa"/>
            <w:vAlign w:val="center"/>
          </w:tcPr>
          <w:p w:rsidR="00AC44C2" w:rsidRPr="00281E43" w:rsidRDefault="00AC44C2" w:rsidP="00CB2B96">
            <w:pPr>
              <w:spacing w:line="440" w:lineRule="exact"/>
              <w:rPr>
                <w:rFonts w:ascii="宋体" w:hAnsi="宋体"/>
                <w:b/>
                <w:sz w:val="28"/>
                <w:szCs w:val="28"/>
              </w:rPr>
            </w:pPr>
            <w:r w:rsidRPr="00493B03">
              <w:rPr>
                <w:rFonts w:ascii="宋体" w:hAnsi="宋体" w:hint="eastAsia"/>
                <w:sz w:val="24"/>
              </w:rPr>
              <w:t>盐城师范学院新能源化学储能与动力电源研究院</w:t>
            </w:r>
          </w:p>
        </w:tc>
      </w:tr>
      <w:tr w:rsidR="00AC44C2" w:rsidRPr="00860148" w:rsidTr="00CB2B96">
        <w:trPr>
          <w:trHeight w:val="612"/>
        </w:trPr>
        <w:tc>
          <w:tcPr>
            <w:tcW w:w="9155" w:type="dxa"/>
            <w:gridSpan w:val="2"/>
            <w:vAlign w:val="center"/>
          </w:tcPr>
          <w:p w:rsidR="00AC44C2" w:rsidRPr="00281E43" w:rsidRDefault="00AC44C2" w:rsidP="00CB2B96">
            <w:pPr>
              <w:spacing w:line="440" w:lineRule="exact"/>
              <w:ind w:firstLineChars="196" w:firstLine="472"/>
              <w:rPr>
                <w:rFonts w:ascii="宋体" w:hAnsi="宋体"/>
                <w:b/>
                <w:sz w:val="24"/>
              </w:rPr>
            </w:pPr>
            <w:r w:rsidRPr="000932E5">
              <w:rPr>
                <w:rFonts w:ascii="宋体" w:hAnsi="宋体" w:cs="黑体" w:hint="eastAsia"/>
                <w:b/>
                <w:sz w:val="24"/>
              </w:rPr>
              <w:t>（</w:t>
            </w:r>
            <w:r>
              <w:rPr>
                <w:rFonts w:ascii="宋体" w:hAnsi="宋体" w:cs="黑体" w:hint="eastAsia"/>
                <w:b/>
                <w:sz w:val="24"/>
              </w:rPr>
              <w:t>2</w:t>
            </w:r>
            <w:r w:rsidRPr="000932E5">
              <w:rPr>
                <w:rFonts w:ascii="宋体" w:hAnsi="宋体" w:cs="黑体" w:hint="eastAsia"/>
                <w:b/>
                <w:sz w:val="24"/>
              </w:rPr>
              <w:t>）</w:t>
            </w:r>
            <w:r w:rsidRPr="00281E43">
              <w:rPr>
                <w:rFonts w:ascii="宋体" w:hAnsi="宋体" w:hint="eastAsia"/>
                <w:b/>
                <w:sz w:val="24"/>
              </w:rPr>
              <w:t>产品简介：</w:t>
            </w:r>
          </w:p>
          <w:p w:rsidR="00AC44C2" w:rsidRDefault="00AC44C2" w:rsidP="00CB2B96">
            <w:pPr>
              <w:spacing w:line="440" w:lineRule="exact"/>
              <w:ind w:firstLineChars="200" w:firstLine="480"/>
              <w:rPr>
                <w:rFonts w:ascii="宋体" w:hAnsi="宋体"/>
                <w:sz w:val="24"/>
              </w:rPr>
            </w:pPr>
            <w:r w:rsidRPr="00860148">
              <w:rPr>
                <w:rFonts w:ascii="宋体" w:hAnsi="宋体" w:hint="eastAsia"/>
                <w:sz w:val="24"/>
              </w:rPr>
              <w:t>品质好、质量好、均衡配组的电池还必须配备能延长电池寿命的高效、智能、快速充电器，因为大多数情况下，电池是被充电器充坏的，这是保障电池使用寿命长最重要的一个环节。（针对</w:t>
            </w:r>
            <w:r w:rsidRPr="00860148">
              <w:rPr>
                <w:rFonts w:ascii="宋体" w:hAnsi="宋体"/>
                <w:sz w:val="24"/>
              </w:rPr>
              <w:t>36V,24V,48V 10AH VRLA</w:t>
            </w:r>
            <w:r w:rsidRPr="00860148">
              <w:rPr>
                <w:rFonts w:ascii="宋体" w:hAnsi="宋体" w:hint="eastAsia"/>
                <w:sz w:val="24"/>
              </w:rPr>
              <w:t>铅酸蓄电池组）</w:t>
            </w:r>
          </w:p>
          <w:p w:rsidR="00AC44C2" w:rsidRDefault="00AC44C2" w:rsidP="00CB2B96">
            <w:pPr>
              <w:spacing w:line="440" w:lineRule="exact"/>
              <w:ind w:firstLineChars="200" w:firstLine="480"/>
              <w:rPr>
                <w:rFonts w:ascii="宋体" w:hAnsi="宋体"/>
                <w:sz w:val="24"/>
              </w:rPr>
            </w:pPr>
            <w:r w:rsidRPr="00860148">
              <w:rPr>
                <w:rFonts w:ascii="宋体" w:hAnsi="宋体"/>
                <w:sz w:val="24"/>
              </w:rPr>
              <w:t>QQS—3605</w:t>
            </w:r>
            <w:r w:rsidRPr="00860148">
              <w:rPr>
                <w:rFonts w:ascii="宋体" w:hAnsi="宋体" w:hint="eastAsia"/>
                <w:sz w:val="24"/>
              </w:rPr>
              <w:t>、</w:t>
            </w:r>
            <w:r w:rsidRPr="00860148">
              <w:rPr>
                <w:rFonts w:ascii="宋体" w:hAnsi="宋体"/>
                <w:sz w:val="24"/>
              </w:rPr>
              <w:t xml:space="preserve"> QQS—2405</w:t>
            </w:r>
            <w:r w:rsidRPr="00860148">
              <w:rPr>
                <w:rFonts w:ascii="宋体" w:hAnsi="宋体" w:hint="eastAsia"/>
                <w:sz w:val="24"/>
              </w:rPr>
              <w:t>、</w:t>
            </w:r>
            <w:r w:rsidRPr="00860148">
              <w:rPr>
                <w:rFonts w:ascii="宋体" w:hAnsi="宋体"/>
                <w:sz w:val="24"/>
              </w:rPr>
              <w:t>QQS—4805</w:t>
            </w:r>
            <w:r w:rsidRPr="00860148">
              <w:rPr>
                <w:rFonts w:ascii="宋体" w:hAnsi="宋体" w:hint="eastAsia"/>
                <w:sz w:val="24"/>
              </w:rPr>
              <w:t>型高效、智能、快速充电器有如下特点：</w:t>
            </w:r>
          </w:p>
          <w:p w:rsidR="00AC44C2" w:rsidRDefault="00AC44C2" w:rsidP="00CB2B96">
            <w:pPr>
              <w:spacing w:line="440" w:lineRule="exact"/>
              <w:ind w:firstLineChars="200" w:firstLine="482"/>
              <w:rPr>
                <w:rFonts w:ascii="宋体" w:hAnsi="宋体"/>
                <w:sz w:val="24"/>
              </w:rPr>
            </w:pPr>
            <w:r w:rsidRPr="00860148">
              <w:rPr>
                <w:rFonts w:ascii="宋体" w:hAnsi="宋体" w:hint="eastAsia"/>
                <w:b/>
                <w:bCs/>
                <w:sz w:val="24"/>
              </w:rPr>
              <w:t>高效</w:t>
            </w:r>
            <w:r w:rsidRPr="00860148">
              <w:rPr>
                <w:rFonts w:ascii="宋体" w:hAnsi="宋体" w:hint="eastAsia"/>
                <w:sz w:val="24"/>
              </w:rPr>
              <w:t>：充电效率大于</w:t>
            </w:r>
            <w:r w:rsidRPr="00860148">
              <w:rPr>
                <w:rFonts w:ascii="宋体" w:hAnsi="宋体"/>
                <w:sz w:val="24"/>
              </w:rPr>
              <w:t>95%</w:t>
            </w:r>
            <w:r w:rsidRPr="00860148">
              <w:rPr>
                <w:rFonts w:ascii="宋体" w:hAnsi="宋体" w:hint="eastAsia"/>
                <w:sz w:val="24"/>
              </w:rPr>
              <w:t>。</w:t>
            </w:r>
          </w:p>
          <w:p w:rsidR="00AC44C2" w:rsidRDefault="00AC44C2" w:rsidP="00CB2B96">
            <w:pPr>
              <w:spacing w:line="440" w:lineRule="exact"/>
              <w:ind w:firstLineChars="200" w:firstLine="482"/>
              <w:rPr>
                <w:rFonts w:ascii="宋体" w:hAnsi="宋体"/>
                <w:spacing w:val="-6"/>
                <w:sz w:val="24"/>
              </w:rPr>
            </w:pPr>
            <w:r w:rsidRPr="00860148">
              <w:rPr>
                <w:rFonts w:ascii="宋体" w:hAnsi="宋体" w:hint="eastAsia"/>
                <w:b/>
                <w:bCs/>
                <w:sz w:val="24"/>
              </w:rPr>
              <w:t>快速</w:t>
            </w:r>
            <w:r w:rsidRPr="00860148">
              <w:rPr>
                <w:rFonts w:ascii="宋体" w:hAnsi="宋体" w:hint="eastAsia"/>
                <w:sz w:val="24"/>
              </w:rPr>
              <w:t>：</w:t>
            </w:r>
            <w:r w:rsidRPr="00860148">
              <w:rPr>
                <w:rFonts w:ascii="宋体" w:hAnsi="宋体" w:hint="eastAsia"/>
                <w:spacing w:val="-6"/>
                <w:sz w:val="24"/>
              </w:rPr>
              <w:t>最大充电电流大于</w:t>
            </w:r>
            <w:smartTag w:uri="urn:schemas-microsoft-com:office:smarttags" w:element="chmetcnv">
              <w:smartTagPr>
                <w:attr w:name="TCSC" w:val="0"/>
                <w:attr w:name="NumberType" w:val="1"/>
                <w:attr w:name="Negative" w:val="False"/>
                <w:attr w:name="HasSpace" w:val="False"/>
                <w:attr w:name="SourceValue" w:val="5"/>
                <w:attr w:name="UnitName" w:val="a"/>
              </w:smartTagPr>
              <w:r w:rsidRPr="00860148">
                <w:rPr>
                  <w:rFonts w:ascii="宋体" w:hAnsi="宋体"/>
                  <w:spacing w:val="-6"/>
                  <w:sz w:val="24"/>
                </w:rPr>
                <w:t>5A</w:t>
              </w:r>
            </w:smartTag>
            <w:r w:rsidRPr="00860148">
              <w:rPr>
                <w:rFonts w:ascii="宋体" w:hAnsi="宋体" w:hint="eastAsia"/>
                <w:spacing w:val="-6"/>
                <w:sz w:val="24"/>
              </w:rPr>
              <w:t>，电池没电时，充</w:t>
            </w:r>
            <w:r w:rsidRPr="00860148">
              <w:rPr>
                <w:rFonts w:ascii="宋体" w:hAnsi="宋体"/>
                <w:spacing w:val="-6"/>
                <w:sz w:val="24"/>
              </w:rPr>
              <w:t>1</w:t>
            </w:r>
            <w:r w:rsidRPr="00860148">
              <w:rPr>
                <w:rFonts w:ascii="宋体" w:hAnsi="宋体" w:hint="eastAsia"/>
                <w:spacing w:val="-6"/>
                <w:sz w:val="24"/>
              </w:rPr>
              <w:t>小时，电动车可行驶</w:t>
            </w:r>
            <w:r w:rsidRPr="00860148">
              <w:rPr>
                <w:rFonts w:ascii="宋体" w:hAnsi="宋体"/>
                <w:spacing w:val="-6"/>
                <w:sz w:val="24"/>
              </w:rPr>
              <w:t>1</w:t>
            </w:r>
            <w:r w:rsidRPr="00860148">
              <w:rPr>
                <w:rFonts w:ascii="宋体" w:hAnsi="宋体" w:hint="eastAsia"/>
                <w:spacing w:val="-6"/>
                <w:sz w:val="24"/>
              </w:rPr>
              <w:t>小时。</w:t>
            </w:r>
          </w:p>
          <w:p w:rsidR="00AC44C2" w:rsidRDefault="00AC44C2" w:rsidP="00CB2B96">
            <w:pPr>
              <w:spacing w:line="440" w:lineRule="exact"/>
              <w:ind w:firstLineChars="196" w:firstLine="472"/>
              <w:rPr>
                <w:rFonts w:ascii="宋体" w:hAnsi="宋体"/>
                <w:sz w:val="24"/>
              </w:rPr>
            </w:pPr>
            <w:r w:rsidRPr="00860148">
              <w:rPr>
                <w:rFonts w:ascii="宋体" w:hAnsi="宋体" w:hint="eastAsia"/>
                <w:b/>
                <w:bCs/>
                <w:sz w:val="24"/>
              </w:rPr>
              <w:t>智能</w:t>
            </w:r>
            <w:r w:rsidRPr="00860148">
              <w:rPr>
                <w:rFonts w:ascii="宋体" w:hAnsi="宋体" w:hint="eastAsia"/>
                <w:sz w:val="24"/>
              </w:rPr>
              <w:t>：自动控制充电电量，不存在过充、欠充和热失控现象。</w:t>
            </w:r>
          </w:p>
          <w:p w:rsidR="00AC44C2" w:rsidRPr="00493B03" w:rsidRDefault="00AC44C2" w:rsidP="00CB2B96">
            <w:pPr>
              <w:spacing w:line="440" w:lineRule="exact"/>
              <w:ind w:firstLineChars="196" w:firstLine="472"/>
              <w:rPr>
                <w:rFonts w:ascii="宋体" w:hAnsi="宋体"/>
                <w:sz w:val="24"/>
              </w:rPr>
            </w:pPr>
            <w:r w:rsidRPr="00860148">
              <w:rPr>
                <w:rFonts w:ascii="宋体" w:hAnsi="宋体" w:hint="eastAsia"/>
                <w:b/>
                <w:bCs/>
                <w:sz w:val="24"/>
              </w:rPr>
              <w:t>延长电池寿命</w:t>
            </w:r>
            <w:r w:rsidRPr="00860148">
              <w:rPr>
                <w:rFonts w:ascii="宋体" w:hAnsi="宋体" w:hint="eastAsia"/>
                <w:sz w:val="24"/>
              </w:rPr>
              <w:t>：电池最高循环寿命（</w:t>
            </w:r>
            <w:r w:rsidRPr="00860148">
              <w:rPr>
                <w:rFonts w:ascii="宋体" w:hAnsi="宋体"/>
                <w:sz w:val="24"/>
              </w:rPr>
              <w:t>70%</w:t>
            </w:r>
            <w:r w:rsidRPr="00860148">
              <w:rPr>
                <w:rFonts w:ascii="宋体" w:hAnsi="宋体" w:hint="eastAsia"/>
                <w:sz w:val="24"/>
              </w:rPr>
              <w:t>以上</w:t>
            </w:r>
            <w:r w:rsidRPr="00860148">
              <w:rPr>
                <w:rFonts w:ascii="宋体" w:hAnsi="宋体"/>
                <w:sz w:val="24"/>
              </w:rPr>
              <w:t>DOD</w:t>
            </w:r>
            <w:r w:rsidRPr="00860148">
              <w:rPr>
                <w:rFonts w:ascii="宋体" w:hAnsi="宋体" w:hint="eastAsia"/>
                <w:sz w:val="24"/>
              </w:rPr>
              <w:t>）已突破</w:t>
            </w:r>
            <w:r w:rsidRPr="00860148">
              <w:rPr>
                <w:rFonts w:ascii="宋体" w:hAnsi="宋体"/>
                <w:sz w:val="24"/>
              </w:rPr>
              <w:t>1800</w:t>
            </w:r>
            <w:r w:rsidRPr="00860148">
              <w:rPr>
                <w:rFonts w:ascii="宋体" w:hAnsi="宋体" w:hint="eastAsia"/>
                <w:sz w:val="24"/>
              </w:rPr>
              <w:t>次以上。</w:t>
            </w:r>
          </w:p>
        </w:tc>
      </w:tr>
      <w:tr w:rsidR="00AC44C2" w:rsidRPr="00860148" w:rsidTr="00CB2B96">
        <w:trPr>
          <w:trHeight w:val="3876"/>
        </w:trPr>
        <w:tc>
          <w:tcPr>
            <w:tcW w:w="9155" w:type="dxa"/>
            <w:gridSpan w:val="2"/>
          </w:tcPr>
          <w:p w:rsidR="00AC44C2" w:rsidRPr="00860148" w:rsidRDefault="00AC44C2" w:rsidP="00CB2B96">
            <w:pPr>
              <w:rPr>
                <w:rFonts w:ascii="宋体" w:hAnsi="宋体"/>
                <w:szCs w:val="21"/>
              </w:rPr>
            </w:pPr>
          </w:p>
          <w:p w:rsidR="00AC44C2" w:rsidRPr="00860148" w:rsidRDefault="00AC44C2" w:rsidP="00CB2B96">
            <w:pPr>
              <w:ind w:firstLineChars="200" w:firstLine="420"/>
              <w:jc w:val="center"/>
              <w:rPr>
                <w:rFonts w:ascii="宋体" w:hAnsi="宋体" w:cs="黑体"/>
                <w:sz w:val="24"/>
              </w:rPr>
            </w:pPr>
            <w:r>
              <w:rPr>
                <w:rFonts w:ascii="宋体" w:hAnsi="宋体" w:hint="eastAsia"/>
                <w:noProof/>
              </w:rPr>
              <w:drawing>
                <wp:inline distT="0" distB="0" distL="0" distR="0">
                  <wp:extent cx="2946400" cy="2133600"/>
                  <wp:effectExtent l="19050" t="0" r="6350" b="0"/>
                  <wp:docPr id="2" name="图片 4" descr="充电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充电器"/>
                          <pic:cNvPicPr>
                            <a:picLocks noChangeAspect="1" noChangeArrowheads="1"/>
                          </pic:cNvPicPr>
                        </pic:nvPicPr>
                        <pic:blipFill>
                          <a:blip r:embed="rId9"/>
                          <a:srcRect/>
                          <a:stretch>
                            <a:fillRect/>
                          </a:stretch>
                        </pic:blipFill>
                        <pic:spPr bwMode="auto">
                          <a:xfrm>
                            <a:off x="0" y="0"/>
                            <a:ext cx="2946400" cy="2133600"/>
                          </a:xfrm>
                          <a:prstGeom prst="rect">
                            <a:avLst/>
                          </a:prstGeom>
                          <a:noFill/>
                          <a:ln w="9525">
                            <a:noFill/>
                            <a:miter lim="800000"/>
                            <a:headEnd/>
                            <a:tailEnd/>
                          </a:ln>
                        </pic:spPr>
                      </pic:pic>
                    </a:graphicData>
                  </a:graphic>
                </wp:inline>
              </w:drawing>
            </w:r>
          </w:p>
        </w:tc>
      </w:tr>
    </w:tbl>
    <w:p w:rsidR="00AC44C2" w:rsidRPr="005556DE" w:rsidRDefault="00AC44C2" w:rsidP="0045084D">
      <w:pPr>
        <w:spacing w:afterLines="50"/>
        <w:rPr>
          <w:rFonts w:ascii="宋体" w:hAnsi="宋体"/>
          <w:b/>
          <w:sz w:val="32"/>
          <w:szCs w:val="32"/>
        </w:rPr>
      </w:pPr>
      <w:r>
        <w:rPr>
          <w:rFonts w:ascii="宋体" w:hAnsi="宋体" w:hint="eastAsia"/>
          <w:sz w:val="24"/>
        </w:rPr>
        <w:t xml:space="preserve">     </w:t>
      </w:r>
      <w:r>
        <w:rPr>
          <w:rFonts w:ascii="黑体" w:eastAsia="黑体" w:hAnsi="宋体" w:hint="eastAsia"/>
          <w:sz w:val="24"/>
        </w:rPr>
        <w:t>5.</w:t>
      </w:r>
      <w:r w:rsidRPr="00F2622F">
        <w:rPr>
          <w:rFonts w:ascii="黑体" w:eastAsia="黑体" w:hAnsi="宋体"/>
          <w:sz w:val="24"/>
        </w:rPr>
        <w:t>QQS-1218</w:t>
      </w:r>
      <w:r w:rsidRPr="00F2622F">
        <w:rPr>
          <w:rFonts w:ascii="黑体" w:eastAsia="黑体" w:hAnsi="宋体" w:hint="eastAsia"/>
          <w:sz w:val="24"/>
        </w:rPr>
        <w:t>蓄电池快速维护系统</w:t>
      </w:r>
    </w:p>
    <w:tbl>
      <w:tblPr>
        <w:tblW w:w="8961" w:type="dxa"/>
        <w:jc w:val="center"/>
        <w:tblInd w:w="288" w:type="dxa"/>
        <w:tblLayout w:type="fixed"/>
        <w:tblLook w:val="0000"/>
      </w:tblPr>
      <w:tblGrid>
        <w:gridCol w:w="2785"/>
        <w:gridCol w:w="6176"/>
      </w:tblGrid>
      <w:tr w:rsidR="00AC44C2" w:rsidRPr="00860148" w:rsidTr="00CB2B96">
        <w:trPr>
          <w:trHeight w:val="609"/>
          <w:jc w:val="center"/>
        </w:trPr>
        <w:tc>
          <w:tcPr>
            <w:tcW w:w="2785" w:type="dxa"/>
            <w:vAlign w:val="center"/>
          </w:tcPr>
          <w:p w:rsidR="00AC44C2" w:rsidRPr="00860148" w:rsidRDefault="00AC44C2" w:rsidP="00CB2B96">
            <w:pPr>
              <w:jc w:val="center"/>
              <w:rPr>
                <w:rFonts w:ascii="宋体" w:hAnsi="宋体" w:cs="黑体"/>
                <w:sz w:val="24"/>
              </w:rPr>
            </w:pPr>
            <w:r w:rsidRPr="001F7EEA">
              <w:rPr>
                <w:rFonts w:ascii="宋体" w:hAnsi="宋体" w:cs="黑体" w:hint="eastAsia"/>
                <w:b/>
                <w:sz w:val="24"/>
              </w:rPr>
              <w:t xml:space="preserve">  </w:t>
            </w:r>
            <w:r>
              <w:rPr>
                <w:rFonts w:ascii="宋体" w:hAnsi="宋体" w:cs="黑体" w:hint="eastAsia"/>
                <w:b/>
                <w:sz w:val="24"/>
              </w:rPr>
              <w:t xml:space="preserve"> </w:t>
            </w:r>
            <w:r w:rsidRPr="001F7EEA">
              <w:rPr>
                <w:rFonts w:ascii="宋体" w:hAnsi="宋体" w:cs="黑体" w:hint="eastAsia"/>
                <w:b/>
                <w:sz w:val="24"/>
              </w:rPr>
              <w:t>（1）项目负责单位：</w:t>
            </w:r>
          </w:p>
        </w:tc>
        <w:tc>
          <w:tcPr>
            <w:tcW w:w="6176" w:type="dxa"/>
            <w:vAlign w:val="center"/>
          </w:tcPr>
          <w:p w:rsidR="00AC44C2" w:rsidRPr="0087571B" w:rsidRDefault="00AC44C2" w:rsidP="00CB2B96">
            <w:pPr>
              <w:rPr>
                <w:rFonts w:ascii="宋体" w:hAnsi="宋体"/>
                <w:sz w:val="24"/>
              </w:rPr>
            </w:pPr>
            <w:r>
              <w:rPr>
                <w:rFonts w:ascii="宋体" w:hAnsi="宋体" w:hint="eastAsia"/>
                <w:bCs/>
                <w:kern w:val="44"/>
                <w:sz w:val="24"/>
              </w:rPr>
              <w:t>盐城师范学院</w:t>
            </w:r>
            <w:r w:rsidRPr="0087571B">
              <w:rPr>
                <w:rFonts w:ascii="宋体" w:hAnsi="宋体" w:hint="eastAsia"/>
                <w:bCs/>
                <w:kern w:val="44"/>
                <w:sz w:val="24"/>
              </w:rPr>
              <w:t>新能源化学储能与动力电源研究院</w:t>
            </w:r>
          </w:p>
        </w:tc>
      </w:tr>
      <w:tr w:rsidR="00AC44C2" w:rsidRPr="00860148" w:rsidTr="00CB2B96">
        <w:trPr>
          <w:trHeight w:val="8595"/>
          <w:jc w:val="center"/>
        </w:trPr>
        <w:tc>
          <w:tcPr>
            <w:tcW w:w="8960" w:type="dxa"/>
            <w:gridSpan w:val="2"/>
          </w:tcPr>
          <w:p w:rsidR="00AC44C2" w:rsidRPr="0087571B" w:rsidRDefault="00AC44C2" w:rsidP="00CB2B96">
            <w:pPr>
              <w:spacing w:line="440" w:lineRule="exact"/>
              <w:ind w:firstLineChars="150" w:firstLine="361"/>
              <w:rPr>
                <w:rFonts w:ascii="宋体" w:hAnsi="宋体"/>
                <w:b/>
                <w:sz w:val="24"/>
              </w:rPr>
            </w:pPr>
            <w:r w:rsidRPr="000932E5">
              <w:rPr>
                <w:rFonts w:ascii="宋体" w:hAnsi="宋体" w:cs="黑体" w:hint="eastAsia"/>
                <w:b/>
                <w:sz w:val="24"/>
              </w:rPr>
              <w:t>（</w:t>
            </w:r>
            <w:r>
              <w:rPr>
                <w:rFonts w:ascii="宋体" w:hAnsi="宋体" w:cs="黑体" w:hint="eastAsia"/>
                <w:b/>
                <w:sz w:val="24"/>
              </w:rPr>
              <w:t>2</w:t>
            </w:r>
            <w:r w:rsidRPr="000932E5">
              <w:rPr>
                <w:rFonts w:ascii="宋体" w:hAnsi="宋体" w:cs="黑体" w:hint="eastAsia"/>
                <w:b/>
                <w:sz w:val="24"/>
              </w:rPr>
              <w:t>）</w:t>
            </w:r>
            <w:r w:rsidRPr="0087571B">
              <w:rPr>
                <w:rFonts w:ascii="宋体" w:hAnsi="宋体" w:hint="eastAsia"/>
                <w:b/>
                <w:sz w:val="24"/>
              </w:rPr>
              <w:t>产品简介：</w:t>
            </w:r>
          </w:p>
          <w:p w:rsidR="00AC44C2" w:rsidRPr="0087571B" w:rsidRDefault="00AC44C2" w:rsidP="00CB2B96">
            <w:pPr>
              <w:spacing w:line="440" w:lineRule="exact"/>
              <w:ind w:firstLineChars="200" w:firstLine="480"/>
              <w:rPr>
                <w:rFonts w:ascii="宋体" w:hAnsi="宋体"/>
                <w:sz w:val="24"/>
              </w:rPr>
            </w:pPr>
            <w:r w:rsidRPr="0087571B">
              <w:rPr>
                <w:rFonts w:ascii="宋体" w:hAnsi="宋体"/>
                <w:sz w:val="24"/>
              </w:rPr>
              <w:t>QQS-1218</w:t>
            </w:r>
            <w:r w:rsidRPr="0087571B">
              <w:rPr>
                <w:rFonts w:ascii="宋体" w:hAnsi="宋体" w:hint="eastAsia"/>
                <w:sz w:val="24"/>
              </w:rPr>
              <w:t>蓄电池快速维护系统，其特点：</w:t>
            </w:r>
          </w:p>
          <w:p w:rsidR="00AC44C2" w:rsidRPr="0087571B" w:rsidRDefault="00AC44C2" w:rsidP="00CB2B96">
            <w:pPr>
              <w:spacing w:line="440" w:lineRule="exact"/>
              <w:ind w:firstLineChars="200" w:firstLine="480"/>
              <w:rPr>
                <w:rFonts w:ascii="宋体" w:hAnsi="宋体"/>
                <w:sz w:val="24"/>
              </w:rPr>
            </w:pPr>
            <w:r>
              <w:rPr>
                <w:rFonts w:ascii="宋体" w:hAnsi="宋体" w:hint="eastAsia"/>
                <w:sz w:val="24"/>
              </w:rPr>
              <w:t>①</w:t>
            </w:r>
            <w:r w:rsidRPr="0087571B">
              <w:rPr>
                <w:rFonts w:ascii="宋体" w:hAnsi="宋体" w:hint="eastAsia"/>
                <w:bCs/>
                <w:sz w:val="24"/>
              </w:rPr>
              <w:t>快速充电</w:t>
            </w:r>
            <w:r w:rsidRPr="0087571B">
              <w:rPr>
                <w:rFonts w:ascii="宋体" w:hAnsi="宋体" w:hint="eastAsia"/>
                <w:sz w:val="24"/>
              </w:rPr>
              <w:t>：每</w:t>
            </w:r>
            <w:r w:rsidRPr="0087571B">
              <w:rPr>
                <w:rFonts w:ascii="宋体" w:hAnsi="宋体"/>
                <w:sz w:val="24"/>
              </w:rPr>
              <w:t>12V</w:t>
            </w:r>
            <w:r w:rsidRPr="0087571B">
              <w:rPr>
                <w:rFonts w:ascii="宋体" w:hAnsi="宋体" w:hint="eastAsia"/>
                <w:sz w:val="24"/>
              </w:rPr>
              <w:t>为一路，最大充电电流达</w:t>
            </w:r>
            <w:smartTag w:uri="urn:schemas-microsoft-com:office:smarttags" w:element="chmetcnv">
              <w:smartTagPr>
                <w:attr w:name="UnitName" w:val="a"/>
                <w:attr w:name="SourceValue" w:val="18"/>
                <w:attr w:name="HasSpace" w:val="False"/>
                <w:attr w:name="Negative" w:val="False"/>
                <w:attr w:name="NumberType" w:val="1"/>
                <w:attr w:name="TCSC" w:val="0"/>
              </w:smartTagPr>
              <w:r w:rsidRPr="0087571B">
                <w:rPr>
                  <w:rFonts w:ascii="宋体" w:hAnsi="宋体"/>
                  <w:sz w:val="24"/>
                </w:rPr>
                <w:t>18A</w:t>
              </w:r>
            </w:smartTag>
            <w:r w:rsidRPr="0087571B">
              <w:rPr>
                <w:rFonts w:ascii="宋体" w:hAnsi="宋体" w:hint="eastAsia"/>
                <w:sz w:val="24"/>
              </w:rPr>
              <w:t>，放空电，充电</w:t>
            </w:r>
            <w:r w:rsidRPr="0087571B">
              <w:rPr>
                <w:rFonts w:ascii="宋体" w:hAnsi="宋体"/>
                <w:sz w:val="24"/>
              </w:rPr>
              <w:t>30</w:t>
            </w:r>
            <w:r w:rsidRPr="0087571B">
              <w:rPr>
                <w:rFonts w:ascii="宋体" w:hAnsi="宋体" w:hint="eastAsia"/>
                <w:sz w:val="24"/>
              </w:rPr>
              <w:t>分钟，充电容量可达</w:t>
            </w:r>
            <w:r w:rsidRPr="0087571B">
              <w:rPr>
                <w:rFonts w:ascii="宋体" w:hAnsi="宋体"/>
                <w:sz w:val="24"/>
              </w:rPr>
              <w:t>90%</w:t>
            </w:r>
            <w:r w:rsidRPr="0087571B">
              <w:rPr>
                <w:rFonts w:ascii="宋体" w:hAnsi="宋体" w:hint="eastAsia"/>
                <w:sz w:val="24"/>
              </w:rPr>
              <w:t>以上。</w:t>
            </w:r>
          </w:p>
          <w:p w:rsidR="00AC44C2" w:rsidRPr="0087571B" w:rsidRDefault="00AC44C2" w:rsidP="00CB2B96">
            <w:pPr>
              <w:spacing w:line="440" w:lineRule="exact"/>
              <w:ind w:firstLineChars="200" w:firstLine="480"/>
              <w:rPr>
                <w:rFonts w:ascii="宋体" w:hAnsi="宋体"/>
                <w:sz w:val="24"/>
              </w:rPr>
            </w:pPr>
            <w:r>
              <w:rPr>
                <w:rFonts w:ascii="宋体" w:hAnsi="宋体" w:hint="eastAsia"/>
                <w:sz w:val="24"/>
              </w:rPr>
              <w:t>②</w:t>
            </w:r>
            <w:r w:rsidRPr="0087571B">
              <w:rPr>
                <w:rFonts w:ascii="宋体" w:hAnsi="宋体" w:hint="eastAsia"/>
                <w:bCs/>
                <w:sz w:val="24"/>
              </w:rPr>
              <w:t>精确测定容量</w:t>
            </w:r>
            <w:r w:rsidRPr="0087571B">
              <w:rPr>
                <w:rFonts w:ascii="宋体" w:hAnsi="宋体" w:hint="eastAsia"/>
                <w:sz w:val="24"/>
              </w:rPr>
              <w:t>：对每只</w:t>
            </w:r>
            <w:r w:rsidRPr="0087571B">
              <w:rPr>
                <w:rFonts w:ascii="宋体" w:hAnsi="宋体"/>
                <w:sz w:val="24"/>
              </w:rPr>
              <w:t>12V</w:t>
            </w:r>
            <w:r w:rsidRPr="0087571B">
              <w:rPr>
                <w:rFonts w:ascii="宋体" w:hAnsi="宋体" w:hint="eastAsia"/>
                <w:sz w:val="24"/>
              </w:rPr>
              <w:t>电池精确测定容量，可以同时做三只电池。</w:t>
            </w:r>
          </w:p>
          <w:p w:rsidR="00AC44C2" w:rsidRPr="0087571B" w:rsidRDefault="00AC44C2" w:rsidP="00CB2B96">
            <w:pPr>
              <w:spacing w:line="440" w:lineRule="exact"/>
              <w:ind w:firstLineChars="200" w:firstLine="480"/>
              <w:rPr>
                <w:rFonts w:ascii="宋体" w:hAnsi="宋体"/>
                <w:sz w:val="24"/>
              </w:rPr>
            </w:pPr>
            <w:r>
              <w:rPr>
                <w:rFonts w:ascii="宋体" w:hAnsi="宋体" w:hint="eastAsia"/>
                <w:sz w:val="24"/>
              </w:rPr>
              <w:t>③</w:t>
            </w:r>
            <w:r w:rsidRPr="0087571B">
              <w:rPr>
                <w:rFonts w:ascii="宋体" w:hAnsi="宋体" w:hint="eastAsia"/>
                <w:bCs/>
                <w:sz w:val="24"/>
              </w:rPr>
              <w:t>快速筛选电池</w:t>
            </w:r>
            <w:r w:rsidRPr="0087571B">
              <w:rPr>
                <w:rFonts w:ascii="宋体" w:hAnsi="宋体" w:hint="eastAsia"/>
                <w:sz w:val="24"/>
              </w:rPr>
              <w:t>：利用精确测定容量，可以在一批坏电池中筛选出有用的电池。</w:t>
            </w:r>
          </w:p>
          <w:p w:rsidR="00AC44C2" w:rsidRPr="0087571B" w:rsidRDefault="00AC44C2" w:rsidP="00CB2B96">
            <w:pPr>
              <w:spacing w:line="440" w:lineRule="exact"/>
              <w:ind w:firstLineChars="200" w:firstLine="480"/>
              <w:rPr>
                <w:rFonts w:ascii="宋体" w:hAnsi="宋体"/>
                <w:sz w:val="24"/>
              </w:rPr>
            </w:pPr>
            <w:r>
              <w:rPr>
                <w:rFonts w:ascii="宋体" w:hAnsi="宋体" w:hint="eastAsia"/>
                <w:sz w:val="24"/>
              </w:rPr>
              <w:t>④</w:t>
            </w:r>
            <w:r w:rsidRPr="0087571B">
              <w:rPr>
                <w:rFonts w:ascii="宋体" w:hAnsi="宋体" w:hint="eastAsia"/>
                <w:bCs/>
                <w:sz w:val="24"/>
              </w:rPr>
              <w:t>快速配组电池</w:t>
            </w:r>
            <w:r w:rsidRPr="0087571B">
              <w:rPr>
                <w:rFonts w:ascii="宋体" w:hAnsi="宋体" w:hint="eastAsia"/>
                <w:sz w:val="24"/>
              </w:rPr>
              <w:t>：利用精确测定容量，重新对电池容量进行配组。</w:t>
            </w:r>
          </w:p>
          <w:p w:rsidR="00AC44C2" w:rsidRPr="0087571B" w:rsidRDefault="00AC44C2" w:rsidP="00CB2B96">
            <w:pPr>
              <w:spacing w:line="440" w:lineRule="exact"/>
              <w:ind w:firstLineChars="200" w:firstLine="480"/>
              <w:rPr>
                <w:rFonts w:ascii="宋体" w:hAnsi="宋体"/>
                <w:sz w:val="24"/>
              </w:rPr>
            </w:pPr>
            <w:r>
              <w:rPr>
                <w:rFonts w:ascii="宋体" w:hAnsi="宋体" w:hint="eastAsia"/>
                <w:sz w:val="24"/>
              </w:rPr>
              <w:t>⑤</w:t>
            </w:r>
            <w:r w:rsidRPr="0087571B">
              <w:rPr>
                <w:rFonts w:ascii="宋体" w:hAnsi="宋体" w:hint="eastAsia"/>
                <w:bCs/>
                <w:sz w:val="24"/>
              </w:rPr>
              <w:t>快速修复电池</w:t>
            </w:r>
            <w:r w:rsidRPr="0087571B">
              <w:rPr>
                <w:rFonts w:ascii="宋体" w:hAnsi="宋体" w:hint="eastAsia"/>
                <w:sz w:val="24"/>
              </w:rPr>
              <w:t>：按</w:t>
            </w:r>
            <w:smartTag w:uri="urn:schemas-microsoft-com:office:smarttags" w:element="chmetcnv">
              <w:smartTagPr>
                <w:attr w:name="UnitName" w:val="F"/>
                <w:attr w:name="SourceValue" w:val="4"/>
                <w:attr w:name="HasSpace" w:val="False"/>
                <w:attr w:name="Negative" w:val="False"/>
                <w:attr w:name="NumberType" w:val="1"/>
                <w:attr w:name="TCSC" w:val="0"/>
              </w:smartTagPr>
              <w:r w:rsidRPr="0087571B">
                <w:rPr>
                  <w:rFonts w:ascii="宋体" w:hAnsi="宋体"/>
                  <w:sz w:val="24"/>
                </w:rPr>
                <w:t>4F</w:t>
              </w:r>
            </w:smartTag>
            <w:r w:rsidRPr="0087571B">
              <w:rPr>
                <w:rFonts w:ascii="宋体" w:hAnsi="宋体" w:hint="eastAsia"/>
                <w:sz w:val="24"/>
              </w:rPr>
              <w:t>修复电池的方法，利用该机器可以快速修复电池，修复电池一般需要</w:t>
            </w:r>
            <w:r w:rsidRPr="0087571B">
              <w:rPr>
                <w:rFonts w:ascii="宋体" w:hAnsi="宋体"/>
                <w:sz w:val="24"/>
              </w:rPr>
              <w:t>12</w:t>
            </w:r>
            <w:r w:rsidRPr="0087571B">
              <w:rPr>
                <w:rFonts w:ascii="宋体" w:hAnsi="宋体" w:hint="eastAsia"/>
                <w:sz w:val="24"/>
              </w:rPr>
              <w:t>小时左右，修复率在</w:t>
            </w:r>
            <w:r w:rsidRPr="0087571B">
              <w:rPr>
                <w:rFonts w:ascii="宋体" w:hAnsi="宋体"/>
                <w:sz w:val="24"/>
              </w:rPr>
              <w:t>80%</w:t>
            </w:r>
            <w:r w:rsidRPr="0087571B">
              <w:rPr>
                <w:rFonts w:ascii="宋体" w:hAnsi="宋体" w:hint="eastAsia"/>
                <w:sz w:val="24"/>
              </w:rPr>
              <w:t>以上。</w:t>
            </w:r>
          </w:p>
          <w:p w:rsidR="00AC44C2" w:rsidRPr="0087571B" w:rsidRDefault="00AC44C2" w:rsidP="00CB2B96">
            <w:pPr>
              <w:spacing w:line="440" w:lineRule="exact"/>
              <w:ind w:firstLineChars="200" w:firstLine="480"/>
              <w:rPr>
                <w:rFonts w:ascii="宋体" w:hAnsi="宋体"/>
                <w:sz w:val="24"/>
                <w:shd w:val="pct15" w:color="auto" w:fill="FFFFFF"/>
              </w:rPr>
            </w:pPr>
            <w:r>
              <w:rPr>
                <w:rFonts w:ascii="宋体" w:hAnsi="宋体" w:hint="eastAsia"/>
                <w:sz w:val="24"/>
              </w:rPr>
              <w:t>⑥</w:t>
            </w:r>
            <w:r w:rsidRPr="0087571B">
              <w:rPr>
                <w:rFonts w:ascii="宋体" w:hAnsi="宋体" w:hint="eastAsia"/>
                <w:bCs/>
                <w:sz w:val="24"/>
              </w:rPr>
              <w:t>使用范围宽</w:t>
            </w:r>
            <w:r w:rsidRPr="0087571B">
              <w:rPr>
                <w:rFonts w:ascii="宋体" w:hAnsi="宋体" w:hint="eastAsia"/>
                <w:sz w:val="24"/>
              </w:rPr>
              <w:t>：</w:t>
            </w:r>
            <w:r w:rsidRPr="0087571B">
              <w:rPr>
                <w:rFonts w:ascii="宋体" w:hAnsi="宋体"/>
                <w:sz w:val="24"/>
              </w:rPr>
              <w:t>0</w:t>
            </w:r>
            <w:smartTag w:uri="urn:schemas-microsoft-com:office:smarttags" w:element="chmetcnv">
              <w:smartTagPr>
                <w:attr w:name="UnitName" w:val="a"/>
                <w:attr w:name="SourceValue" w:val="10"/>
                <w:attr w:name="HasSpace" w:val="False"/>
                <w:attr w:name="Negative" w:val="True"/>
                <w:attr w:name="NumberType" w:val="1"/>
                <w:attr w:name="TCSC" w:val="0"/>
              </w:smartTagPr>
              <w:r w:rsidRPr="0087571B">
                <w:rPr>
                  <w:rFonts w:ascii="宋体" w:hAnsi="宋体"/>
                  <w:sz w:val="24"/>
                </w:rPr>
                <w:t>-10A</w:t>
              </w:r>
            </w:smartTag>
            <w:r w:rsidRPr="0087571B">
              <w:rPr>
                <w:rFonts w:ascii="宋体" w:hAnsi="宋体" w:hint="eastAsia"/>
                <w:sz w:val="24"/>
              </w:rPr>
              <w:t>放电电流连续可调，可以测定</w:t>
            </w:r>
            <w:r w:rsidRPr="0087571B">
              <w:rPr>
                <w:rFonts w:ascii="宋体" w:hAnsi="宋体"/>
                <w:sz w:val="24"/>
              </w:rPr>
              <w:t>8AH</w:t>
            </w:r>
            <w:r w:rsidRPr="0087571B">
              <w:rPr>
                <w:rFonts w:ascii="宋体" w:hAnsi="宋体" w:hint="eastAsia"/>
                <w:sz w:val="24"/>
              </w:rPr>
              <w:t>、</w:t>
            </w:r>
            <w:r w:rsidRPr="0087571B">
              <w:rPr>
                <w:rFonts w:ascii="宋体" w:hAnsi="宋体"/>
                <w:sz w:val="24"/>
              </w:rPr>
              <w:t>10AH</w:t>
            </w:r>
            <w:r w:rsidRPr="0087571B">
              <w:rPr>
                <w:rFonts w:ascii="宋体" w:hAnsi="宋体" w:hint="eastAsia"/>
                <w:sz w:val="24"/>
              </w:rPr>
              <w:t>、</w:t>
            </w:r>
            <w:r w:rsidRPr="0087571B">
              <w:rPr>
                <w:rFonts w:ascii="宋体" w:hAnsi="宋体"/>
                <w:sz w:val="24"/>
              </w:rPr>
              <w:t>17AH</w:t>
            </w:r>
            <w:r w:rsidRPr="0087571B">
              <w:rPr>
                <w:rFonts w:ascii="宋体" w:hAnsi="宋体" w:hint="eastAsia"/>
                <w:sz w:val="24"/>
              </w:rPr>
              <w:t>、</w:t>
            </w:r>
            <w:r w:rsidRPr="0087571B">
              <w:rPr>
                <w:rFonts w:ascii="宋体" w:hAnsi="宋体"/>
                <w:sz w:val="24"/>
              </w:rPr>
              <w:t>20AH</w:t>
            </w:r>
            <w:r w:rsidRPr="0087571B">
              <w:rPr>
                <w:rFonts w:ascii="宋体" w:hAnsi="宋体" w:hint="eastAsia"/>
                <w:sz w:val="24"/>
              </w:rPr>
              <w:t>等电池</w:t>
            </w:r>
            <w:r w:rsidRPr="0087571B">
              <w:rPr>
                <w:rFonts w:ascii="宋体" w:hAnsi="宋体"/>
                <w:sz w:val="24"/>
              </w:rPr>
              <w:t>2</w:t>
            </w:r>
            <w:r w:rsidRPr="0087571B">
              <w:rPr>
                <w:rFonts w:ascii="宋体" w:hAnsi="宋体" w:hint="eastAsia"/>
                <w:sz w:val="24"/>
              </w:rPr>
              <w:t>小时率容量，或加快电池容量测定。</w:t>
            </w:r>
          </w:p>
          <w:p w:rsidR="00AC44C2" w:rsidRPr="00860148" w:rsidRDefault="00AC44C2" w:rsidP="00CB2B96">
            <w:pPr>
              <w:jc w:val="center"/>
              <w:rPr>
                <w:rFonts w:ascii="宋体" w:hAnsi="宋体" w:cs="黑体"/>
                <w:sz w:val="24"/>
              </w:rPr>
            </w:pPr>
            <w:r>
              <w:rPr>
                <w:rFonts w:ascii="宋体" w:hAnsi="宋体" w:hint="eastAsia"/>
                <w:noProof/>
              </w:rPr>
              <w:drawing>
                <wp:inline distT="0" distB="0" distL="0" distR="0">
                  <wp:extent cx="3048000" cy="2032000"/>
                  <wp:effectExtent l="19050" t="0" r="0" b="0"/>
                  <wp:docPr id="3" name="图片 5" descr="快速维护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快速维护系统"/>
                          <pic:cNvPicPr>
                            <a:picLocks noChangeAspect="1" noChangeArrowheads="1"/>
                          </pic:cNvPicPr>
                        </pic:nvPicPr>
                        <pic:blipFill>
                          <a:blip r:embed="rId10"/>
                          <a:srcRect/>
                          <a:stretch>
                            <a:fillRect/>
                          </a:stretch>
                        </pic:blipFill>
                        <pic:spPr bwMode="auto">
                          <a:xfrm>
                            <a:off x="0" y="0"/>
                            <a:ext cx="3048000" cy="2032000"/>
                          </a:xfrm>
                          <a:prstGeom prst="rect">
                            <a:avLst/>
                          </a:prstGeom>
                          <a:noFill/>
                          <a:ln w="9525">
                            <a:noFill/>
                            <a:miter lim="800000"/>
                            <a:headEnd/>
                            <a:tailEnd/>
                          </a:ln>
                        </pic:spPr>
                      </pic:pic>
                    </a:graphicData>
                  </a:graphic>
                </wp:inline>
              </w:drawing>
            </w:r>
          </w:p>
        </w:tc>
      </w:tr>
    </w:tbl>
    <w:p w:rsidR="00AC44C2" w:rsidRDefault="00AC44C2" w:rsidP="0045084D">
      <w:pPr>
        <w:spacing w:beforeLines="50" w:afterLines="50"/>
        <w:rPr>
          <w:rFonts w:ascii="黑体" w:eastAsia="黑体" w:hAnsi="宋体"/>
          <w:sz w:val="24"/>
        </w:rPr>
      </w:pPr>
    </w:p>
    <w:p w:rsidR="00AC44C2" w:rsidRPr="005556DE" w:rsidRDefault="00AC44C2" w:rsidP="0045084D">
      <w:pPr>
        <w:spacing w:beforeLines="50" w:afterLines="50"/>
        <w:ind w:firstLineChars="350" w:firstLine="840"/>
        <w:rPr>
          <w:rFonts w:ascii="宋体" w:hAnsi="宋体"/>
          <w:b/>
          <w:sz w:val="32"/>
          <w:szCs w:val="32"/>
        </w:rPr>
      </w:pPr>
      <w:r>
        <w:rPr>
          <w:rFonts w:ascii="黑体" w:eastAsia="黑体" w:hAnsi="宋体" w:hint="eastAsia"/>
          <w:sz w:val="24"/>
        </w:rPr>
        <w:t>6.</w:t>
      </w:r>
      <w:r w:rsidRPr="00F2622F">
        <w:rPr>
          <w:rFonts w:ascii="黑体" w:eastAsia="黑体" w:hAnsi="宋体"/>
          <w:sz w:val="24"/>
        </w:rPr>
        <w:t>QQS-3624</w:t>
      </w:r>
      <w:r w:rsidRPr="00F2622F">
        <w:rPr>
          <w:rFonts w:ascii="黑体" w:eastAsia="黑体" w:hAnsi="宋体" w:hint="eastAsia"/>
          <w:sz w:val="24"/>
        </w:rPr>
        <w:t>型系列高效智能快速充电站</w:t>
      </w:r>
    </w:p>
    <w:tbl>
      <w:tblPr>
        <w:tblW w:w="8809" w:type="dxa"/>
        <w:jc w:val="center"/>
        <w:tblLayout w:type="fixed"/>
        <w:tblLook w:val="0000"/>
      </w:tblPr>
      <w:tblGrid>
        <w:gridCol w:w="3138"/>
        <w:gridCol w:w="5671"/>
      </w:tblGrid>
      <w:tr w:rsidR="00AC44C2" w:rsidRPr="00860148" w:rsidTr="00CB2B96">
        <w:trPr>
          <w:trHeight w:val="603"/>
          <w:jc w:val="center"/>
        </w:trPr>
        <w:tc>
          <w:tcPr>
            <w:tcW w:w="3138" w:type="dxa"/>
            <w:vAlign w:val="center"/>
          </w:tcPr>
          <w:p w:rsidR="00AC44C2" w:rsidRPr="00860148" w:rsidRDefault="00AC44C2" w:rsidP="00CB2B96">
            <w:pPr>
              <w:jc w:val="center"/>
              <w:rPr>
                <w:rFonts w:ascii="宋体" w:hAnsi="宋体" w:cs="黑体"/>
                <w:sz w:val="24"/>
              </w:rPr>
            </w:pPr>
            <w:r w:rsidRPr="001F7EEA">
              <w:rPr>
                <w:rFonts w:ascii="宋体" w:hAnsi="宋体" w:cs="黑体" w:hint="eastAsia"/>
                <w:b/>
                <w:sz w:val="24"/>
              </w:rPr>
              <w:t xml:space="preserve">  </w:t>
            </w:r>
            <w:r>
              <w:rPr>
                <w:rFonts w:ascii="宋体" w:hAnsi="宋体" w:cs="黑体" w:hint="eastAsia"/>
                <w:b/>
                <w:sz w:val="24"/>
              </w:rPr>
              <w:t xml:space="preserve"> </w:t>
            </w:r>
            <w:r w:rsidRPr="001F7EEA">
              <w:rPr>
                <w:rFonts w:ascii="宋体" w:hAnsi="宋体" w:cs="黑体" w:hint="eastAsia"/>
                <w:b/>
                <w:sz w:val="24"/>
              </w:rPr>
              <w:t>（1）项目负责单位：</w:t>
            </w:r>
          </w:p>
        </w:tc>
        <w:tc>
          <w:tcPr>
            <w:tcW w:w="5671" w:type="dxa"/>
            <w:vAlign w:val="center"/>
          </w:tcPr>
          <w:p w:rsidR="00AC44C2" w:rsidRPr="0087571B" w:rsidRDefault="00AC44C2" w:rsidP="00CB2B96">
            <w:pPr>
              <w:rPr>
                <w:rFonts w:ascii="宋体" w:hAnsi="宋体"/>
                <w:sz w:val="24"/>
              </w:rPr>
            </w:pPr>
            <w:r>
              <w:rPr>
                <w:rFonts w:ascii="宋体" w:hAnsi="宋体" w:hint="eastAsia"/>
                <w:bCs/>
                <w:kern w:val="44"/>
                <w:sz w:val="24"/>
              </w:rPr>
              <w:t>盐城师范学院</w:t>
            </w:r>
            <w:r w:rsidRPr="0087571B">
              <w:rPr>
                <w:rFonts w:ascii="宋体" w:hAnsi="宋体" w:hint="eastAsia"/>
                <w:bCs/>
                <w:kern w:val="44"/>
                <w:sz w:val="24"/>
              </w:rPr>
              <w:t>新能源化学储能与动力电源研究院</w:t>
            </w:r>
          </w:p>
        </w:tc>
      </w:tr>
      <w:tr w:rsidR="00AC44C2" w:rsidRPr="00860148" w:rsidTr="00CB2B96">
        <w:trPr>
          <w:trHeight w:val="3571"/>
          <w:jc w:val="center"/>
        </w:trPr>
        <w:tc>
          <w:tcPr>
            <w:tcW w:w="8809" w:type="dxa"/>
            <w:gridSpan w:val="2"/>
          </w:tcPr>
          <w:p w:rsidR="00AC44C2" w:rsidRPr="0087571B" w:rsidRDefault="00AC44C2" w:rsidP="00CB2B96">
            <w:pPr>
              <w:spacing w:line="500" w:lineRule="exact"/>
              <w:ind w:firstLineChars="200" w:firstLine="482"/>
              <w:jc w:val="left"/>
              <w:rPr>
                <w:rFonts w:ascii="宋体" w:hAnsi="宋体"/>
                <w:b/>
                <w:sz w:val="24"/>
              </w:rPr>
            </w:pPr>
            <w:r>
              <w:rPr>
                <w:rFonts w:ascii="宋体" w:hAnsi="宋体" w:hint="eastAsia"/>
                <w:b/>
                <w:sz w:val="24"/>
              </w:rPr>
              <w:t>（2）</w:t>
            </w:r>
            <w:r w:rsidRPr="0087571B">
              <w:rPr>
                <w:rFonts w:ascii="宋体" w:hAnsi="宋体" w:hint="eastAsia"/>
                <w:b/>
                <w:sz w:val="24"/>
              </w:rPr>
              <w:t>产品简介：</w:t>
            </w:r>
          </w:p>
          <w:p w:rsidR="00AC44C2" w:rsidRPr="00860148" w:rsidRDefault="00AC44C2" w:rsidP="00CB2B96">
            <w:pPr>
              <w:spacing w:line="500" w:lineRule="exact"/>
              <w:ind w:firstLineChars="200" w:firstLine="480"/>
              <w:rPr>
                <w:rFonts w:ascii="宋体" w:hAnsi="宋体"/>
                <w:sz w:val="24"/>
              </w:rPr>
            </w:pPr>
            <w:r w:rsidRPr="00860148">
              <w:rPr>
                <w:rFonts w:ascii="宋体" w:hAnsi="宋体" w:hint="eastAsia"/>
                <w:sz w:val="24"/>
              </w:rPr>
              <w:t>利用如下图所示的电动自行车快速充电站，最大充电电流达</w:t>
            </w:r>
            <w:r w:rsidRPr="00860148">
              <w:rPr>
                <w:rFonts w:ascii="宋体" w:hAnsi="宋体"/>
                <w:sz w:val="24"/>
              </w:rPr>
              <w:t>20</w:t>
            </w:r>
            <w:smartTag w:uri="urn:schemas-microsoft-com:office:smarttags" w:element="chmetcnv">
              <w:smartTagPr>
                <w:attr w:name="UnitName" w:val="a"/>
                <w:attr w:name="SourceValue" w:val="24"/>
                <w:attr w:name="HasSpace" w:val="False"/>
                <w:attr w:name="Negative" w:val="True"/>
                <w:attr w:name="NumberType" w:val="1"/>
                <w:attr w:name="TCSC" w:val="0"/>
              </w:smartTagPr>
              <w:r w:rsidRPr="00860148">
                <w:rPr>
                  <w:rFonts w:ascii="宋体" w:hAnsi="宋体"/>
                  <w:sz w:val="24"/>
                </w:rPr>
                <w:t>-24A</w:t>
              </w:r>
            </w:smartTag>
            <w:r w:rsidRPr="00860148">
              <w:rPr>
                <w:rFonts w:ascii="宋体" w:hAnsi="宋体" w:hint="eastAsia"/>
                <w:sz w:val="24"/>
              </w:rPr>
              <w:t>，没电时，充电</w:t>
            </w:r>
            <w:r w:rsidRPr="00860148">
              <w:rPr>
                <w:rFonts w:ascii="宋体" w:hAnsi="宋体"/>
                <w:sz w:val="24"/>
              </w:rPr>
              <w:t>15</w:t>
            </w:r>
            <w:r w:rsidRPr="00860148">
              <w:rPr>
                <w:rFonts w:ascii="宋体" w:hAnsi="宋体" w:hint="eastAsia"/>
                <w:sz w:val="24"/>
              </w:rPr>
              <w:t>分钟，可使电池容量充到</w:t>
            </w:r>
            <w:r w:rsidRPr="00860148">
              <w:rPr>
                <w:rFonts w:ascii="宋体" w:hAnsi="宋体"/>
                <w:sz w:val="24"/>
              </w:rPr>
              <w:t>85%</w:t>
            </w:r>
            <w:r w:rsidRPr="00860148">
              <w:rPr>
                <w:rFonts w:ascii="宋体" w:hAnsi="宋体" w:hint="eastAsia"/>
                <w:sz w:val="24"/>
              </w:rPr>
              <w:t>以上，而且还激活电池，进一步为电动自行车用户服务，体现“以人为本”的理念，扩大品牌电动自行车的知名度，树立优秀的品牌形象。</w:t>
            </w:r>
          </w:p>
          <w:p w:rsidR="00AC44C2" w:rsidRPr="00860148" w:rsidRDefault="00AC44C2" w:rsidP="00CB2B96">
            <w:pPr>
              <w:ind w:firstLineChars="300" w:firstLine="630"/>
              <w:jc w:val="center"/>
              <w:rPr>
                <w:rFonts w:ascii="宋体" w:hAnsi="宋体"/>
              </w:rPr>
            </w:pPr>
            <w:r>
              <w:rPr>
                <w:rFonts w:ascii="宋体" w:hAnsi="宋体" w:hint="eastAsia"/>
                <w:noProof/>
              </w:rPr>
              <w:drawing>
                <wp:inline distT="0" distB="0" distL="0" distR="0">
                  <wp:extent cx="2044700" cy="2451100"/>
                  <wp:effectExtent l="19050" t="0" r="0" b="0"/>
                  <wp:docPr id="6" name="图片 10" descr="充电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充电站"/>
                          <pic:cNvPicPr>
                            <a:picLocks noChangeAspect="1" noChangeArrowheads="1"/>
                          </pic:cNvPicPr>
                        </pic:nvPicPr>
                        <pic:blipFill>
                          <a:blip r:embed="rId11"/>
                          <a:srcRect/>
                          <a:stretch>
                            <a:fillRect/>
                          </a:stretch>
                        </pic:blipFill>
                        <pic:spPr bwMode="auto">
                          <a:xfrm>
                            <a:off x="0" y="0"/>
                            <a:ext cx="2044700" cy="2451100"/>
                          </a:xfrm>
                          <a:prstGeom prst="rect">
                            <a:avLst/>
                          </a:prstGeom>
                          <a:noFill/>
                          <a:ln w="9525">
                            <a:noFill/>
                            <a:miter lim="800000"/>
                            <a:headEnd/>
                            <a:tailEnd/>
                          </a:ln>
                        </pic:spPr>
                      </pic:pic>
                    </a:graphicData>
                  </a:graphic>
                </wp:inline>
              </w:drawing>
            </w:r>
          </w:p>
          <w:p w:rsidR="00AC44C2" w:rsidRPr="00BB6D8D" w:rsidRDefault="00AC44C2" w:rsidP="00CB2B96">
            <w:pPr>
              <w:ind w:firstLineChars="300" w:firstLine="630"/>
              <w:jc w:val="center"/>
              <w:rPr>
                <w:rFonts w:ascii="宋体" w:hAnsi="宋体"/>
              </w:rPr>
            </w:pPr>
            <w:r>
              <w:rPr>
                <w:rFonts w:ascii="宋体" w:hAnsi="宋体" w:hint="eastAsia"/>
                <w:noProof/>
              </w:rPr>
              <w:drawing>
                <wp:inline distT="0" distB="0" distL="0" distR="0">
                  <wp:extent cx="3352800" cy="2235200"/>
                  <wp:effectExtent l="19050" t="0" r="0" b="0"/>
                  <wp:docPr id="7" name="图片 5" descr="快速维护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快速维护系统"/>
                          <pic:cNvPicPr>
                            <a:picLocks noChangeAspect="1" noChangeArrowheads="1"/>
                          </pic:cNvPicPr>
                        </pic:nvPicPr>
                        <pic:blipFill>
                          <a:blip r:embed="rId10"/>
                          <a:srcRect/>
                          <a:stretch>
                            <a:fillRect/>
                          </a:stretch>
                        </pic:blipFill>
                        <pic:spPr bwMode="auto">
                          <a:xfrm>
                            <a:off x="0" y="0"/>
                            <a:ext cx="3352800" cy="2235200"/>
                          </a:xfrm>
                          <a:prstGeom prst="rect">
                            <a:avLst/>
                          </a:prstGeom>
                          <a:noFill/>
                          <a:ln w="9525">
                            <a:noFill/>
                            <a:miter lim="800000"/>
                            <a:headEnd/>
                            <a:tailEnd/>
                          </a:ln>
                        </pic:spPr>
                      </pic:pic>
                    </a:graphicData>
                  </a:graphic>
                </wp:inline>
              </w:drawing>
            </w:r>
          </w:p>
        </w:tc>
      </w:tr>
    </w:tbl>
    <w:p w:rsidR="00AC44C2" w:rsidRPr="00F2622F" w:rsidRDefault="00AC44C2" w:rsidP="0045084D">
      <w:pPr>
        <w:spacing w:beforeLines="50" w:afterLines="50"/>
        <w:ind w:firstLineChars="300" w:firstLine="720"/>
        <w:rPr>
          <w:rFonts w:ascii="黑体" w:eastAsia="黑体" w:hAnsi="宋体"/>
          <w:sz w:val="24"/>
        </w:rPr>
      </w:pPr>
      <w:r>
        <w:rPr>
          <w:rFonts w:ascii="黑体" w:eastAsia="黑体" w:hAnsi="宋体" w:hint="eastAsia"/>
          <w:sz w:val="24"/>
        </w:rPr>
        <w:t>7.</w:t>
      </w:r>
      <w:r w:rsidRPr="00F2622F">
        <w:rPr>
          <w:rFonts w:ascii="黑体" w:eastAsia="黑体" w:hAnsi="宋体"/>
          <w:sz w:val="24"/>
        </w:rPr>
        <w:t>144V</w:t>
      </w:r>
      <w:smartTag w:uri="urn:schemas-microsoft-com:office:smarttags" w:element="chmetcnv">
        <w:smartTagPr>
          <w:attr w:name="UnitName" w:val="a"/>
          <w:attr w:name="SourceValue" w:val="50"/>
          <w:attr w:name="HasSpace" w:val="False"/>
          <w:attr w:name="Negative" w:val="False"/>
          <w:attr w:name="NumberType" w:val="1"/>
          <w:attr w:name="TCSC" w:val="0"/>
        </w:smartTagPr>
        <w:r w:rsidRPr="00F2622F">
          <w:rPr>
            <w:rFonts w:ascii="黑体" w:eastAsia="黑体" w:hAnsi="宋体"/>
            <w:sz w:val="24"/>
          </w:rPr>
          <w:t>50A</w:t>
        </w:r>
      </w:smartTag>
      <w:r w:rsidRPr="00F2622F">
        <w:rPr>
          <w:rFonts w:ascii="黑体" w:eastAsia="黑体" w:hAnsi="宋体"/>
          <w:sz w:val="24"/>
        </w:rPr>
        <w:t xml:space="preserve"> </w:t>
      </w:r>
      <w:r w:rsidRPr="00F2622F">
        <w:rPr>
          <w:rFonts w:ascii="黑体" w:eastAsia="黑体" w:hAnsi="宋体" w:hint="eastAsia"/>
          <w:sz w:val="24"/>
        </w:rPr>
        <w:t>电动汽车蓄电池快速充电机</w:t>
      </w:r>
    </w:p>
    <w:tbl>
      <w:tblPr>
        <w:tblW w:w="8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79"/>
        <w:gridCol w:w="5644"/>
      </w:tblGrid>
      <w:tr w:rsidR="00AC44C2" w:rsidRPr="00860148" w:rsidTr="00CB2B96">
        <w:trPr>
          <w:trHeight w:val="656"/>
          <w:jc w:val="center"/>
        </w:trPr>
        <w:tc>
          <w:tcPr>
            <w:tcW w:w="3279" w:type="dxa"/>
            <w:tcBorders>
              <w:top w:val="nil"/>
              <w:left w:val="nil"/>
              <w:bottom w:val="nil"/>
              <w:right w:val="nil"/>
            </w:tcBorders>
          </w:tcPr>
          <w:p w:rsidR="00AC44C2" w:rsidRPr="00860148" w:rsidRDefault="00AC44C2" w:rsidP="00CB2B96">
            <w:pPr>
              <w:spacing w:line="500" w:lineRule="exact"/>
              <w:ind w:firstLineChars="200" w:firstLine="482"/>
              <w:rPr>
                <w:rFonts w:ascii="宋体" w:hAnsi="宋体" w:cs="黑体"/>
                <w:sz w:val="24"/>
              </w:rPr>
            </w:pPr>
            <w:r w:rsidRPr="001F7EEA">
              <w:rPr>
                <w:rFonts w:ascii="宋体" w:hAnsi="宋体" w:hint="eastAsia"/>
                <w:b/>
                <w:sz w:val="24"/>
              </w:rPr>
              <w:t>（1）项目负责单位：</w:t>
            </w:r>
          </w:p>
        </w:tc>
        <w:tc>
          <w:tcPr>
            <w:tcW w:w="5644" w:type="dxa"/>
            <w:tcBorders>
              <w:top w:val="nil"/>
              <w:left w:val="nil"/>
              <w:bottom w:val="nil"/>
              <w:right w:val="nil"/>
            </w:tcBorders>
            <w:vAlign w:val="center"/>
          </w:tcPr>
          <w:p w:rsidR="00AC44C2" w:rsidRPr="0087571B" w:rsidRDefault="00AC44C2" w:rsidP="00CB2B96">
            <w:pPr>
              <w:rPr>
                <w:rFonts w:ascii="宋体" w:hAnsi="宋体"/>
                <w:sz w:val="24"/>
              </w:rPr>
            </w:pPr>
            <w:r>
              <w:rPr>
                <w:rFonts w:ascii="宋体" w:hAnsi="宋体" w:hint="eastAsia"/>
                <w:bCs/>
                <w:kern w:val="44"/>
                <w:sz w:val="24"/>
              </w:rPr>
              <w:t>盐城师范学院</w:t>
            </w:r>
            <w:r w:rsidRPr="0087571B">
              <w:rPr>
                <w:rFonts w:ascii="宋体" w:hAnsi="宋体" w:hint="eastAsia"/>
                <w:bCs/>
                <w:kern w:val="44"/>
                <w:sz w:val="24"/>
              </w:rPr>
              <w:t>新能源化学储能与动力电源研究院</w:t>
            </w:r>
          </w:p>
        </w:tc>
      </w:tr>
      <w:tr w:rsidR="00AC44C2" w:rsidRPr="00860148" w:rsidTr="00CB2B96">
        <w:trPr>
          <w:trHeight w:val="656"/>
          <w:jc w:val="center"/>
        </w:trPr>
        <w:tc>
          <w:tcPr>
            <w:tcW w:w="8923" w:type="dxa"/>
            <w:gridSpan w:val="2"/>
            <w:tcBorders>
              <w:top w:val="nil"/>
              <w:left w:val="nil"/>
              <w:bottom w:val="nil"/>
              <w:right w:val="nil"/>
            </w:tcBorders>
          </w:tcPr>
          <w:p w:rsidR="00AC44C2" w:rsidRPr="0087571B" w:rsidRDefault="00AC44C2" w:rsidP="00CB2B96">
            <w:pPr>
              <w:spacing w:line="440" w:lineRule="exact"/>
              <w:ind w:firstLineChars="200" w:firstLine="482"/>
              <w:jc w:val="left"/>
              <w:rPr>
                <w:rFonts w:ascii="宋体" w:hAnsi="宋体"/>
                <w:b/>
                <w:sz w:val="24"/>
              </w:rPr>
            </w:pPr>
            <w:r>
              <w:rPr>
                <w:rFonts w:ascii="宋体" w:hAnsi="宋体" w:hint="eastAsia"/>
                <w:b/>
                <w:sz w:val="24"/>
              </w:rPr>
              <w:t>（2）</w:t>
            </w:r>
            <w:r w:rsidRPr="0087571B">
              <w:rPr>
                <w:rFonts w:ascii="宋体" w:hAnsi="宋体" w:hint="eastAsia"/>
                <w:b/>
                <w:sz w:val="24"/>
              </w:rPr>
              <w:t>产品简介：</w:t>
            </w:r>
          </w:p>
          <w:p w:rsidR="00AC44C2" w:rsidRDefault="00AC44C2" w:rsidP="00CB2B96">
            <w:pPr>
              <w:spacing w:line="440" w:lineRule="exact"/>
              <w:ind w:firstLineChars="200" w:firstLine="480"/>
              <w:rPr>
                <w:rFonts w:ascii="宋体" w:hAnsi="宋体"/>
                <w:bCs/>
                <w:kern w:val="44"/>
                <w:sz w:val="24"/>
              </w:rPr>
            </w:pPr>
            <w:r w:rsidRPr="0087571B">
              <w:rPr>
                <w:rFonts w:ascii="宋体" w:hAnsi="宋体" w:hint="eastAsia"/>
                <w:sz w:val="24"/>
              </w:rPr>
              <w:lastRenderedPageBreak/>
              <w:t>该样机研制成功，为东风设计研究院</w:t>
            </w:r>
            <w:r w:rsidRPr="0087571B">
              <w:rPr>
                <w:rFonts w:ascii="宋体" w:hAnsi="宋体"/>
                <w:sz w:val="24"/>
              </w:rPr>
              <w:t>-</w:t>
            </w:r>
            <w:r w:rsidRPr="0087571B">
              <w:rPr>
                <w:rFonts w:ascii="宋体" w:hAnsi="宋体" w:hint="eastAsia"/>
                <w:sz w:val="24"/>
              </w:rPr>
              <w:t>江苏奥新新能源汽车公司研究开发的电动卡车</w:t>
            </w:r>
            <w:r w:rsidRPr="0087571B">
              <w:rPr>
                <w:rFonts w:ascii="宋体" w:hAnsi="宋体"/>
                <w:sz w:val="24"/>
              </w:rPr>
              <w:t>144V</w:t>
            </w:r>
            <w:r w:rsidRPr="0087571B">
              <w:rPr>
                <w:rFonts w:ascii="宋体" w:hAnsi="宋体" w:hint="eastAsia"/>
                <w:sz w:val="24"/>
              </w:rPr>
              <w:t>铅酸蓄电池组配套使用（</w:t>
            </w:r>
            <w:r w:rsidRPr="0087571B">
              <w:rPr>
                <w:rFonts w:ascii="宋体" w:hAnsi="宋体"/>
                <w:sz w:val="24"/>
              </w:rPr>
              <w:t>0.7CA</w:t>
            </w:r>
            <w:r w:rsidRPr="0087571B">
              <w:rPr>
                <w:rFonts w:ascii="宋体" w:hAnsi="宋体" w:hint="eastAsia"/>
                <w:sz w:val="24"/>
              </w:rPr>
              <w:t>快速充电），效果和客户反映都很好。</w:t>
            </w:r>
          </w:p>
        </w:tc>
      </w:tr>
      <w:tr w:rsidR="00AC44C2" w:rsidRPr="00860148" w:rsidTr="00CB2B96">
        <w:trPr>
          <w:trHeight w:val="3884"/>
          <w:jc w:val="center"/>
        </w:trPr>
        <w:tc>
          <w:tcPr>
            <w:tcW w:w="8923" w:type="dxa"/>
            <w:gridSpan w:val="2"/>
            <w:tcBorders>
              <w:top w:val="nil"/>
              <w:left w:val="nil"/>
              <w:bottom w:val="nil"/>
              <w:right w:val="nil"/>
            </w:tcBorders>
          </w:tcPr>
          <w:p w:rsidR="00AC44C2" w:rsidRPr="00860148" w:rsidRDefault="00AC44C2" w:rsidP="00CB2B96">
            <w:pPr>
              <w:ind w:firstLineChars="300" w:firstLine="630"/>
              <w:jc w:val="center"/>
              <w:rPr>
                <w:rFonts w:ascii="宋体" w:hAnsi="宋体"/>
                <w:sz w:val="28"/>
                <w:szCs w:val="28"/>
              </w:rPr>
            </w:pPr>
            <w:r>
              <w:rPr>
                <w:rFonts w:ascii="宋体" w:hAnsi="宋体" w:hint="eastAsia"/>
                <w:noProof/>
              </w:rPr>
              <w:lastRenderedPageBreak/>
              <w:drawing>
                <wp:inline distT="0" distB="0" distL="0" distR="0">
                  <wp:extent cx="3035300" cy="2235200"/>
                  <wp:effectExtent l="19050" t="0" r="0" b="0"/>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2"/>
                          <a:srcRect/>
                          <a:stretch>
                            <a:fillRect/>
                          </a:stretch>
                        </pic:blipFill>
                        <pic:spPr bwMode="auto">
                          <a:xfrm>
                            <a:off x="0" y="0"/>
                            <a:ext cx="3035300" cy="2235200"/>
                          </a:xfrm>
                          <a:prstGeom prst="rect">
                            <a:avLst/>
                          </a:prstGeom>
                          <a:noFill/>
                          <a:ln w="9525">
                            <a:noFill/>
                            <a:miter lim="800000"/>
                            <a:headEnd/>
                            <a:tailEnd/>
                          </a:ln>
                        </pic:spPr>
                      </pic:pic>
                    </a:graphicData>
                  </a:graphic>
                </wp:inline>
              </w:drawing>
            </w:r>
          </w:p>
          <w:p w:rsidR="00AC44C2" w:rsidRDefault="00AC44C2" w:rsidP="00CB2B96">
            <w:pPr>
              <w:jc w:val="center"/>
              <w:rPr>
                <w:rFonts w:ascii="宋体" w:hAnsi="宋体"/>
                <w:sz w:val="24"/>
              </w:rPr>
            </w:pPr>
            <w:r w:rsidRPr="006D3CC3">
              <w:rPr>
                <w:rFonts w:ascii="宋体" w:hAnsi="宋体" w:hint="eastAsia"/>
                <w:sz w:val="24"/>
              </w:rPr>
              <w:t>蓄电池快速充电机</w:t>
            </w:r>
          </w:p>
          <w:p w:rsidR="00AC44C2" w:rsidRPr="00860148" w:rsidRDefault="00AC44C2" w:rsidP="00CB2B96">
            <w:pPr>
              <w:jc w:val="center"/>
              <w:rPr>
                <w:rFonts w:ascii="宋体" w:hAnsi="宋体" w:cs="黑体"/>
                <w:sz w:val="24"/>
              </w:rPr>
            </w:pPr>
          </w:p>
        </w:tc>
      </w:tr>
    </w:tbl>
    <w:p w:rsidR="00AC44C2" w:rsidRDefault="00AC44C2" w:rsidP="0045084D">
      <w:pPr>
        <w:spacing w:beforeLines="50" w:afterLines="50"/>
        <w:ind w:firstLineChars="300" w:firstLine="720"/>
        <w:rPr>
          <w:rFonts w:ascii="黑体" w:eastAsia="黑体" w:hAnsi="宋体"/>
          <w:sz w:val="24"/>
        </w:rPr>
      </w:pPr>
      <w:r w:rsidRPr="00920061">
        <w:rPr>
          <w:rFonts w:ascii="黑体" w:eastAsia="黑体" w:hAnsi="宋体" w:hint="eastAsia"/>
          <w:sz w:val="24"/>
        </w:rPr>
        <w:t>8.锂离子动力电池用高功率型纳微二级结构球形磷酸铁锂材料</w:t>
      </w:r>
    </w:p>
    <w:tbl>
      <w:tblPr>
        <w:tblW w:w="8923" w:type="dxa"/>
        <w:jc w:val="center"/>
        <w:tblLayout w:type="fixed"/>
        <w:tblLook w:val="0000"/>
      </w:tblPr>
      <w:tblGrid>
        <w:gridCol w:w="3279"/>
        <w:gridCol w:w="5644"/>
      </w:tblGrid>
      <w:tr w:rsidR="00AC44C2" w:rsidRPr="00860148" w:rsidTr="00CB2B96">
        <w:trPr>
          <w:trHeight w:val="656"/>
          <w:jc w:val="center"/>
        </w:trPr>
        <w:tc>
          <w:tcPr>
            <w:tcW w:w="3279" w:type="dxa"/>
          </w:tcPr>
          <w:p w:rsidR="00AC44C2" w:rsidRPr="00860148" w:rsidRDefault="00AC44C2" w:rsidP="00CB2B96">
            <w:pPr>
              <w:spacing w:line="500" w:lineRule="exact"/>
              <w:ind w:firstLineChars="200" w:firstLine="482"/>
              <w:rPr>
                <w:rFonts w:ascii="宋体" w:hAnsi="宋体" w:cs="黑体"/>
                <w:sz w:val="24"/>
              </w:rPr>
            </w:pPr>
            <w:r w:rsidRPr="001F7EEA">
              <w:rPr>
                <w:rFonts w:ascii="宋体" w:hAnsi="宋体" w:hint="eastAsia"/>
                <w:b/>
                <w:sz w:val="24"/>
              </w:rPr>
              <w:t>（1）项目负责单位：</w:t>
            </w:r>
          </w:p>
        </w:tc>
        <w:tc>
          <w:tcPr>
            <w:tcW w:w="5644" w:type="dxa"/>
            <w:vAlign w:val="center"/>
          </w:tcPr>
          <w:p w:rsidR="00AC44C2" w:rsidRPr="0087571B" w:rsidRDefault="00AC44C2" w:rsidP="00CB2B96">
            <w:pPr>
              <w:rPr>
                <w:rFonts w:ascii="宋体" w:hAnsi="宋体"/>
                <w:sz w:val="24"/>
              </w:rPr>
            </w:pPr>
            <w:r>
              <w:rPr>
                <w:rFonts w:ascii="宋体" w:hAnsi="宋体" w:hint="eastAsia"/>
                <w:bCs/>
                <w:kern w:val="44"/>
                <w:sz w:val="24"/>
              </w:rPr>
              <w:t>盐城师范学院</w:t>
            </w:r>
            <w:r w:rsidRPr="0087571B">
              <w:rPr>
                <w:rFonts w:ascii="宋体" w:hAnsi="宋体" w:hint="eastAsia"/>
                <w:bCs/>
                <w:kern w:val="44"/>
                <w:sz w:val="24"/>
              </w:rPr>
              <w:t>新能源化学储能与动力电源研究院</w:t>
            </w:r>
          </w:p>
        </w:tc>
      </w:tr>
      <w:tr w:rsidR="00AC44C2" w:rsidRPr="00860148" w:rsidTr="00CB2B96">
        <w:trPr>
          <w:trHeight w:val="656"/>
          <w:jc w:val="center"/>
        </w:trPr>
        <w:tc>
          <w:tcPr>
            <w:tcW w:w="8923" w:type="dxa"/>
            <w:gridSpan w:val="2"/>
          </w:tcPr>
          <w:p w:rsidR="00AC44C2" w:rsidRPr="0087571B" w:rsidRDefault="00AC44C2" w:rsidP="00CB2B96">
            <w:pPr>
              <w:spacing w:line="440" w:lineRule="exact"/>
              <w:ind w:firstLineChars="200" w:firstLine="482"/>
              <w:jc w:val="left"/>
              <w:rPr>
                <w:rFonts w:ascii="宋体" w:hAnsi="宋体"/>
                <w:b/>
                <w:sz w:val="24"/>
              </w:rPr>
            </w:pPr>
            <w:r>
              <w:rPr>
                <w:rFonts w:ascii="宋体" w:hAnsi="宋体" w:hint="eastAsia"/>
                <w:b/>
                <w:sz w:val="24"/>
              </w:rPr>
              <w:t>（2）</w:t>
            </w:r>
            <w:r w:rsidRPr="0087571B">
              <w:rPr>
                <w:rFonts w:ascii="宋体" w:hAnsi="宋体" w:hint="eastAsia"/>
                <w:b/>
                <w:sz w:val="24"/>
              </w:rPr>
              <w:t>产品简介：</w:t>
            </w:r>
          </w:p>
          <w:p w:rsidR="00AC44C2" w:rsidRPr="00920061" w:rsidRDefault="00AC44C2" w:rsidP="00CB2B96">
            <w:pPr>
              <w:autoSpaceDE w:val="0"/>
              <w:autoSpaceDN w:val="0"/>
              <w:adjustRightInd w:val="0"/>
              <w:spacing w:line="460" w:lineRule="atLeast"/>
              <w:ind w:firstLineChars="200" w:firstLine="480"/>
              <w:rPr>
                <w:rFonts w:ascii="宋体" w:hAnsi="宋体"/>
                <w:sz w:val="24"/>
              </w:rPr>
            </w:pPr>
            <w:r w:rsidRPr="00920061">
              <w:rPr>
                <w:rFonts w:ascii="宋体" w:hAnsi="宋体" w:hint="eastAsia"/>
                <w:sz w:val="24"/>
              </w:rPr>
              <w:t>微结构微米级球形</w:t>
            </w:r>
            <w:r w:rsidRPr="00920061">
              <w:rPr>
                <w:rFonts w:ascii="宋体" w:hAnsi="宋体"/>
                <w:sz w:val="24"/>
              </w:rPr>
              <w:t>LiFePO4/C</w:t>
            </w:r>
            <w:r>
              <w:rPr>
                <w:rFonts w:ascii="宋体" w:hAnsi="宋体" w:hint="eastAsia"/>
                <w:sz w:val="24"/>
              </w:rPr>
              <w:t>材料</w:t>
            </w:r>
            <w:r w:rsidRPr="00920061">
              <w:rPr>
                <w:rFonts w:ascii="宋体" w:hAnsi="宋体" w:hint="eastAsia"/>
                <w:sz w:val="24"/>
              </w:rPr>
              <w:t>完全满足高安全性长寿命锂离子动力电池的使用要求。该材料的制备方法已获得中国国家发明专利（</w:t>
            </w:r>
            <w:r w:rsidRPr="00920061">
              <w:rPr>
                <w:rFonts w:ascii="宋体" w:hAnsi="宋体"/>
                <w:sz w:val="24"/>
              </w:rPr>
              <w:t>ZL201010173156.1</w:t>
            </w:r>
            <w:r w:rsidRPr="00920061">
              <w:rPr>
                <w:rFonts w:ascii="宋体" w:hAnsi="宋体" w:hint="eastAsia"/>
                <w:sz w:val="24"/>
              </w:rPr>
              <w:t>），拥有自主知识产权，该专利权人为黄兵，合成材料经国内知名锂离子电池生产企业测试后认为：样品材料在振实密度、高倍率放电和循环寿命等方面，与国内外同类材料相比具有明显优势。材料主要技术与性能指标：</w:t>
            </w:r>
            <w:r w:rsidRPr="00920061">
              <w:rPr>
                <w:rFonts w:ascii="宋体" w:hAnsi="宋体"/>
                <w:sz w:val="24"/>
              </w:rPr>
              <w:t>0.2C</w:t>
            </w:r>
            <w:r w:rsidRPr="00920061">
              <w:rPr>
                <w:rFonts w:ascii="宋体" w:hAnsi="宋体" w:hint="eastAsia"/>
                <w:sz w:val="24"/>
              </w:rPr>
              <w:t>放电容量：</w:t>
            </w:r>
            <w:r w:rsidRPr="00920061">
              <w:rPr>
                <w:rFonts w:ascii="宋体" w:hAnsi="宋体"/>
                <w:sz w:val="24"/>
              </w:rPr>
              <w:t>150 mAh/g</w:t>
            </w:r>
            <w:r w:rsidRPr="00920061">
              <w:rPr>
                <w:rFonts w:ascii="宋体" w:hAnsi="宋体" w:hint="eastAsia"/>
                <w:sz w:val="24"/>
              </w:rPr>
              <w:t>以上；振实密度：</w:t>
            </w:r>
            <w:r w:rsidRPr="00920061">
              <w:rPr>
                <w:rFonts w:ascii="宋体" w:hAnsi="宋体"/>
                <w:sz w:val="24"/>
              </w:rPr>
              <w:t>1.0-1.3 g/cm3</w:t>
            </w:r>
            <w:r w:rsidRPr="00920061">
              <w:rPr>
                <w:rFonts w:ascii="宋体" w:hAnsi="宋体" w:hint="eastAsia"/>
                <w:sz w:val="24"/>
              </w:rPr>
              <w:t>；</w:t>
            </w:r>
            <w:r w:rsidRPr="00920061">
              <w:rPr>
                <w:rFonts w:ascii="宋体" w:hAnsi="宋体"/>
                <w:sz w:val="24"/>
              </w:rPr>
              <w:t>10C</w:t>
            </w:r>
            <w:r w:rsidRPr="00920061">
              <w:rPr>
                <w:rFonts w:ascii="宋体" w:hAnsi="宋体" w:hint="eastAsia"/>
                <w:sz w:val="24"/>
              </w:rPr>
              <w:t>放电容量：</w:t>
            </w:r>
            <w:r w:rsidRPr="00920061">
              <w:rPr>
                <w:rFonts w:ascii="宋体" w:hAnsi="宋体"/>
                <w:sz w:val="24"/>
              </w:rPr>
              <w:t>115 mAh/g</w:t>
            </w:r>
            <w:r w:rsidRPr="00920061">
              <w:rPr>
                <w:rFonts w:ascii="宋体" w:hAnsi="宋体" w:hint="eastAsia"/>
                <w:sz w:val="24"/>
              </w:rPr>
              <w:t>以上；循环</w:t>
            </w:r>
            <w:r w:rsidRPr="00920061">
              <w:rPr>
                <w:rFonts w:ascii="宋体" w:hAnsi="宋体"/>
                <w:sz w:val="24"/>
              </w:rPr>
              <w:t>2000</w:t>
            </w:r>
            <w:r w:rsidRPr="00920061">
              <w:rPr>
                <w:rFonts w:ascii="宋体" w:hAnsi="宋体" w:hint="eastAsia"/>
                <w:sz w:val="24"/>
              </w:rPr>
              <w:t>次容量保持率为</w:t>
            </w:r>
            <w:r w:rsidRPr="00920061">
              <w:rPr>
                <w:rFonts w:ascii="宋体" w:hAnsi="宋体"/>
                <w:sz w:val="24"/>
              </w:rPr>
              <w:t>80%</w:t>
            </w:r>
            <w:r w:rsidRPr="00920061">
              <w:rPr>
                <w:rFonts w:ascii="宋体" w:hAnsi="宋体" w:hint="eastAsia"/>
                <w:sz w:val="24"/>
              </w:rPr>
              <w:t>以上。</w:t>
            </w:r>
          </w:p>
        </w:tc>
      </w:tr>
      <w:tr w:rsidR="00AC44C2" w:rsidRPr="00860148" w:rsidTr="00CB2B96">
        <w:trPr>
          <w:trHeight w:val="3354"/>
          <w:jc w:val="center"/>
        </w:trPr>
        <w:tc>
          <w:tcPr>
            <w:tcW w:w="8923" w:type="dxa"/>
            <w:gridSpan w:val="2"/>
          </w:tcPr>
          <w:p w:rsidR="00AC44C2" w:rsidRPr="00860148" w:rsidRDefault="00AC44C2" w:rsidP="00CB2B96">
            <w:pPr>
              <w:rPr>
                <w:rFonts w:ascii="宋体" w:hAnsi="宋体"/>
                <w:sz w:val="28"/>
                <w:szCs w:val="28"/>
              </w:rPr>
            </w:pPr>
          </w:p>
          <w:p w:rsidR="00AC44C2" w:rsidRPr="00920061" w:rsidRDefault="00AC44C2" w:rsidP="0045084D">
            <w:pPr>
              <w:widowControl/>
              <w:jc w:val="center"/>
              <w:rPr>
                <w:rFonts w:ascii="宋体" w:hAnsi="宋体" w:cs="宋体"/>
                <w:kern w:val="0"/>
                <w:sz w:val="24"/>
              </w:rPr>
            </w:pPr>
            <w:r>
              <w:rPr>
                <w:rFonts w:ascii="宋体" w:hAnsi="宋体" w:cs="宋体"/>
                <w:noProof/>
                <w:kern w:val="0"/>
                <w:sz w:val="24"/>
              </w:rPr>
              <w:drawing>
                <wp:inline distT="0" distB="0" distL="0" distR="0">
                  <wp:extent cx="4508500" cy="1409700"/>
                  <wp:effectExtent l="19050" t="0" r="6350" b="0"/>
                  <wp:docPr id="9" name="图片 9" descr="DW_}LIWA3389}L2UHM0`L1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W_}LIWA3389}L2UHM0`L1U"/>
                          <pic:cNvPicPr>
                            <a:picLocks noChangeAspect="1" noChangeArrowheads="1"/>
                          </pic:cNvPicPr>
                        </pic:nvPicPr>
                        <pic:blipFill>
                          <a:blip r:embed="rId13"/>
                          <a:srcRect/>
                          <a:stretch>
                            <a:fillRect/>
                          </a:stretch>
                        </pic:blipFill>
                        <pic:spPr bwMode="auto">
                          <a:xfrm>
                            <a:off x="0" y="0"/>
                            <a:ext cx="4508500" cy="1409700"/>
                          </a:xfrm>
                          <a:prstGeom prst="rect">
                            <a:avLst/>
                          </a:prstGeom>
                          <a:noFill/>
                          <a:ln w="9525">
                            <a:noFill/>
                            <a:miter lim="800000"/>
                            <a:headEnd/>
                            <a:tailEnd/>
                          </a:ln>
                        </pic:spPr>
                      </pic:pic>
                    </a:graphicData>
                  </a:graphic>
                </wp:inline>
              </w:drawing>
            </w:r>
          </w:p>
        </w:tc>
      </w:tr>
    </w:tbl>
    <w:p w:rsidR="005E4D3B" w:rsidRDefault="005E4D3B"/>
    <w:sectPr w:rsidR="005E4D3B" w:rsidSect="005E4D3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0EE0" w:rsidRDefault="00A20EE0" w:rsidP="0045084D">
      <w:r>
        <w:separator/>
      </w:r>
    </w:p>
  </w:endnote>
  <w:endnote w:type="continuationSeparator" w:id="1">
    <w:p w:rsidR="00A20EE0" w:rsidRDefault="00A20EE0" w:rsidP="0045084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0EE0" w:rsidRDefault="00A20EE0" w:rsidP="0045084D">
      <w:r>
        <w:separator/>
      </w:r>
    </w:p>
  </w:footnote>
  <w:footnote w:type="continuationSeparator" w:id="1">
    <w:p w:rsidR="00A20EE0" w:rsidRDefault="00A20EE0" w:rsidP="0045084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C44C2"/>
    <w:rsid w:val="0045084D"/>
    <w:rsid w:val="00510F3A"/>
    <w:rsid w:val="005E4D3B"/>
    <w:rsid w:val="0072756B"/>
    <w:rsid w:val="00A20EE0"/>
    <w:rsid w:val="00AC44C2"/>
    <w:rsid w:val="00C73A2F"/>
    <w:rsid w:val="00D7234D"/>
    <w:rsid w:val="00D97B85"/>
    <w:rsid w:val="00DC25C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44C2"/>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C44C2"/>
    <w:rPr>
      <w:sz w:val="18"/>
      <w:szCs w:val="18"/>
    </w:rPr>
  </w:style>
  <w:style w:type="character" w:customStyle="1" w:styleId="Char">
    <w:name w:val="批注框文本 Char"/>
    <w:basedOn w:val="a0"/>
    <w:link w:val="a3"/>
    <w:uiPriority w:val="99"/>
    <w:semiHidden/>
    <w:rsid w:val="00AC44C2"/>
    <w:rPr>
      <w:rFonts w:ascii="Times New Roman" w:eastAsia="宋体" w:hAnsi="Times New Roman" w:cs="Times New Roman"/>
      <w:sz w:val="18"/>
      <w:szCs w:val="18"/>
    </w:rPr>
  </w:style>
  <w:style w:type="paragraph" w:styleId="a4">
    <w:name w:val="header"/>
    <w:basedOn w:val="a"/>
    <w:link w:val="Char0"/>
    <w:uiPriority w:val="99"/>
    <w:semiHidden/>
    <w:unhideWhenUsed/>
    <w:rsid w:val="0045084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45084D"/>
    <w:rPr>
      <w:rFonts w:ascii="Times New Roman" w:eastAsia="宋体" w:hAnsi="Times New Roman" w:cs="Times New Roman"/>
      <w:sz w:val="18"/>
      <w:szCs w:val="18"/>
    </w:rPr>
  </w:style>
  <w:style w:type="paragraph" w:styleId="a5">
    <w:name w:val="footer"/>
    <w:basedOn w:val="a"/>
    <w:link w:val="Char1"/>
    <w:uiPriority w:val="99"/>
    <w:semiHidden/>
    <w:unhideWhenUsed/>
    <w:rsid w:val="0045084D"/>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45084D"/>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346</Words>
  <Characters>1975</Characters>
  <Application>Microsoft Office Word</Application>
  <DocSecurity>0</DocSecurity>
  <Lines>16</Lines>
  <Paragraphs>4</Paragraphs>
  <ScaleCrop>false</ScaleCrop>
  <Company/>
  <LinksUpToDate>false</LinksUpToDate>
  <CharactersWithSpaces>2317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dc:creator>
  <cp:lastModifiedBy>user</cp:lastModifiedBy>
  <cp:revision>2</cp:revision>
  <dcterms:created xsi:type="dcterms:W3CDTF">2017-02-17T07:53:00Z</dcterms:created>
  <dcterms:modified xsi:type="dcterms:W3CDTF">2017-02-22T07:35:00Z</dcterms:modified>
</cp:coreProperties>
</file>